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DC369" w14:textId="77777777" w:rsidR="000A16E1" w:rsidRPr="000A16E1" w:rsidRDefault="000A16E1" w:rsidP="000A16E1">
      <w:pPr>
        <w:spacing w:before="100" w:beforeAutospacing="1" w:after="100" w:afterAutospacing="1" w:line="240" w:lineRule="auto"/>
        <w:jc w:val="center"/>
        <w:rPr>
          <w:b/>
          <w:bCs/>
          <w:sz w:val="48"/>
          <w:szCs w:val="48"/>
        </w:rPr>
      </w:pPr>
      <w:bookmarkStart w:id="0" w:name="_Hlk48046870"/>
      <w:bookmarkStart w:id="1" w:name="_Hlk48230809"/>
      <w:proofErr w:type="gramStart"/>
      <w:r w:rsidRPr="000A16E1">
        <w:rPr>
          <w:b/>
          <w:bCs/>
          <w:sz w:val="48"/>
          <w:szCs w:val="48"/>
        </w:rPr>
        <w:t>Let’s</w:t>
      </w:r>
      <w:proofErr w:type="gramEnd"/>
      <w:r w:rsidRPr="000A16E1">
        <w:rPr>
          <w:b/>
          <w:bCs/>
          <w:sz w:val="48"/>
          <w:szCs w:val="48"/>
        </w:rPr>
        <w:t xml:space="preserve"> Talk!</w:t>
      </w:r>
    </w:p>
    <w:p w14:paraId="557CE7E3" w14:textId="08B7420E" w:rsidR="00DA3D86" w:rsidRPr="000A16E1" w:rsidRDefault="00FD051F" w:rsidP="000A16E1">
      <w:pPr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</w:rPr>
      </w:pPr>
      <w:r w:rsidRPr="000A16E1">
        <w:rPr>
          <w:b/>
          <w:bCs/>
          <w:sz w:val="28"/>
          <w:szCs w:val="28"/>
        </w:rPr>
        <w:t>WELLBEING PRACTITIONERS AWARENESS CAMPAIGN</w:t>
      </w:r>
    </w:p>
    <w:p w14:paraId="40AE829D" w14:textId="77777777" w:rsidR="00FD051F" w:rsidRPr="009322CD" w:rsidRDefault="00FD051F" w:rsidP="00B87C5F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</w:p>
    <w:p w14:paraId="2A1D0C5B" w14:textId="01D59901" w:rsidR="00DA3D86" w:rsidRPr="009322CD" w:rsidRDefault="00DA3D86" w:rsidP="00B87C5F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 w:rsidRPr="009322CD">
        <w:rPr>
          <w:b/>
          <w:bCs/>
          <w:sz w:val="24"/>
          <w:szCs w:val="24"/>
        </w:rPr>
        <w:t>CAMPAIGN OVERVIEW</w:t>
      </w:r>
    </w:p>
    <w:p w14:paraId="5C8FD181" w14:textId="7D3FFF64" w:rsidR="00DA3D86" w:rsidRPr="009322CD" w:rsidRDefault="00DA3D86" w:rsidP="00B87C5F">
      <w:pPr>
        <w:spacing w:before="100" w:beforeAutospacing="1" w:after="100" w:afterAutospacing="1" w:line="240" w:lineRule="auto"/>
        <w:rPr>
          <w:sz w:val="24"/>
          <w:szCs w:val="24"/>
        </w:rPr>
      </w:pPr>
      <w:r w:rsidRPr="009322CD">
        <w:rPr>
          <w:sz w:val="24"/>
          <w:szCs w:val="24"/>
        </w:rPr>
        <w:t xml:space="preserve">Primary Care Wirral is launching a campaign </w:t>
      </w:r>
      <w:r w:rsidR="00D9243F" w:rsidRPr="009322CD">
        <w:rPr>
          <w:sz w:val="24"/>
          <w:szCs w:val="24"/>
        </w:rPr>
        <w:t>to support local PCNs</w:t>
      </w:r>
      <w:r w:rsidR="00802CA7" w:rsidRPr="009322CD">
        <w:rPr>
          <w:sz w:val="24"/>
          <w:szCs w:val="24"/>
        </w:rPr>
        <w:t xml:space="preserve"> and GP surgeries</w:t>
      </w:r>
      <w:r w:rsidR="00D9243F" w:rsidRPr="009322CD">
        <w:rPr>
          <w:sz w:val="24"/>
          <w:szCs w:val="24"/>
        </w:rPr>
        <w:t xml:space="preserve"> </w:t>
      </w:r>
      <w:r w:rsidR="00087E1A" w:rsidRPr="009322CD">
        <w:rPr>
          <w:sz w:val="24"/>
          <w:szCs w:val="24"/>
        </w:rPr>
        <w:t xml:space="preserve">to </w:t>
      </w:r>
      <w:r w:rsidR="00D9243F" w:rsidRPr="009322CD">
        <w:rPr>
          <w:sz w:val="24"/>
          <w:szCs w:val="24"/>
        </w:rPr>
        <w:t>increase patient awareness</w:t>
      </w:r>
      <w:r w:rsidR="00087E1A" w:rsidRPr="009322CD">
        <w:rPr>
          <w:sz w:val="24"/>
          <w:szCs w:val="24"/>
        </w:rPr>
        <w:t xml:space="preserve"> of</w:t>
      </w:r>
      <w:r w:rsidR="00D9243F" w:rsidRPr="009322CD">
        <w:rPr>
          <w:sz w:val="24"/>
          <w:szCs w:val="24"/>
        </w:rPr>
        <w:t xml:space="preserve"> the </w:t>
      </w:r>
      <w:r w:rsidR="00D33225" w:rsidRPr="009322CD">
        <w:rPr>
          <w:sz w:val="24"/>
          <w:szCs w:val="24"/>
        </w:rPr>
        <w:t xml:space="preserve">new </w:t>
      </w:r>
      <w:r w:rsidR="00D9243F" w:rsidRPr="009322CD">
        <w:rPr>
          <w:sz w:val="24"/>
          <w:szCs w:val="24"/>
        </w:rPr>
        <w:t>Wellbeing Practitioner</w:t>
      </w:r>
      <w:r w:rsidR="007A31AF" w:rsidRPr="009322CD">
        <w:rPr>
          <w:sz w:val="24"/>
          <w:szCs w:val="24"/>
        </w:rPr>
        <w:t xml:space="preserve"> (WP)</w:t>
      </w:r>
      <w:r w:rsidR="00D9243F" w:rsidRPr="009322CD">
        <w:rPr>
          <w:sz w:val="24"/>
          <w:szCs w:val="24"/>
        </w:rPr>
        <w:t xml:space="preserve"> role. </w:t>
      </w:r>
    </w:p>
    <w:p w14:paraId="5EFA4BF2" w14:textId="74CB43D7" w:rsidR="007A31AF" w:rsidRPr="009322CD" w:rsidRDefault="007A31AF" w:rsidP="00B87C5F">
      <w:pPr>
        <w:spacing w:before="100" w:beforeAutospacing="1" w:after="100" w:afterAutospacing="1" w:line="240" w:lineRule="auto"/>
        <w:rPr>
          <w:sz w:val="24"/>
          <w:szCs w:val="24"/>
        </w:rPr>
      </w:pPr>
      <w:r w:rsidRPr="009322CD">
        <w:rPr>
          <w:sz w:val="24"/>
          <w:szCs w:val="24"/>
        </w:rPr>
        <w:t>WPs</w:t>
      </w:r>
      <w:r w:rsidR="00C774FA" w:rsidRPr="009322CD">
        <w:rPr>
          <w:sz w:val="24"/>
          <w:szCs w:val="24"/>
        </w:rPr>
        <w:t xml:space="preserve"> are </w:t>
      </w:r>
      <w:r w:rsidRPr="009322CD">
        <w:rPr>
          <w:sz w:val="24"/>
          <w:szCs w:val="24"/>
        </w:rPr>
        <w:t>the lead professionals within our Social Prescribing team and a</w:t>
      </w:r>
      <w:r w:rsidR="00C774FA" w:rsidRPr="009322CD">
        <w:rPr>
          <w:sz w:val="24"/>
          <w:szCs w:val="24"/>
        </w:rPr>
        <w:t xml:space="preserve"> fundamental element in the provision of Population Health and Place-</w:t>
      </w:r>
      <w:r w:rsidR="00087E1A" w:rsidRPr="009322CD">
        <w:rPr>
          <w:sz w:val="24"/>
          <w:szCs w:val="24"/>
        </w:rPr>
        <w:t>B</w:t>
      </w:r>
      <w:r w:rsidR="00C774FA" w:rsidRPr="009322CD">
        <w:rPr>
          <w:sz w:val="24"/>
          <w:szCs w:val="24"/>
        </w:rPr>
        <w:t>ased Care</w:t>
      </w:r>
      <w:r w:rsidRPr="009322CD">
        <w:rPr>
          <w:sz w:val="24"/>
          <w:szCs w:val="24"/>
        </w:rPr>
        <w:t xml:space="preserve">. </w:t>
      </w:r>
    </w:p>
    <w:p w14:paraId="518CCD3F" w14:textId="391E3FAB" w:rsidR="00C774FA" w:rsidRPr="009322CD" w:rsidRDefault="007A31AF" w:rsidP="00B87C5F">
      <w:pPr>
        <w:spacing w:before="100" w:beforeAutospacing="1" w:after="100" w:afterAutospacing="1" w:line="240" w:lineRule="auto"/>
        <w:rPr>
          <w:sz w:val="24"/>
          <w:szCs w:val="24"/>
        </w:rPr>
      </w:pPr>
      <w:r w:rsidRPr="009322CD">
        <w:rPr>
          <w:sz w:val="24"/>
          <w:szCs w:val="24"/>
        </w:rPr>
        <w:t>T</w:t>
      </w:r>
      <w:r w:rsidR="00C774FA" w:rsidRPr="009322CD">
        <w:rPr>
          <w:sz w:val="24"/>
          <w:szCs w:val="24"/>
        </w:rPr>
        <w:t>hey</w:t>
      </w:r>
      <w:r w:rsidRPr="009322CD">
        <w:rPr>
          <w:sz w:val="24"/>
          <w:szCs w:val="24"/>
        </w:rPr>
        <w:t xml:space="preserve"> support patients with emotional, practical, </w:t>
      </w:r>
      <w:proofErr w:type="gramStart"/>
      <w:r w:rsidRPr="009322CD">
        <w:rPr>
          <w:sz w:val="24"/>
          <w:szCs w:val="24"/>
        </w:rPr>
        <w:t>financial</w:t>
      </w:r>
      <w:proofErr w:type="gramEnd"/>
      <w:r w:rsidRPr="009322CD">
        <w:rPr>
          <w:sz w:val="24"/>
          <w:szCs w:val="24"/>
        </w:rPr>
        <w:t xml:space="preserve"> and physical concerns,</w:t>
      </w:r>
      <w:r w:rsidR="00C774FA" w:rsidRPr="009322CD">
        <w:rPr>
          <w:sz w:val="24"/>
          <w:szCs w:val="24"/>
        </w:rPr>
        <w:t xml:space="preserve"> </w:t>
      </w:r>
      <w:r w:rsidRPr="009322CD">
        <w:rPr>
          <w:sz w:val="24"/>
          <w:szCs w:val="24"/>
        </w:rPr>
        <w:t xml:space="preserve">and </w:t>
      </w:r>
      <w:r w:rsidR="00FD051F" w:rsidRPr="009322CD">
        <w:rPr>
          <w:sz w:val="24"/>
          <w:szCs w:val="24"/>
        </w:rPr>
        <w:t>link them to</w:t>
      </w:r>
      <w:r w:rsidR="00C774FA" w:rsidRPr="009322CD">
        <w:rPr>
          <w:sz w:val="24"/>
          <w:szCs w:val="24"/>
        </w:rPr>
        <w:t xml:space="preserve"> non-clinical services </w:t>
      </w:r>
      <w:r w:rsidR="00722ED8" w:rsidRPr="009322CD">
        <w:rPr>
          <w:sz w:val="24"/>
          <w:szCs w:val="24"/>
        </w:rPr>
        <w:t xml:space="preserve">with the potential </w:t>
      </w:r>
      <w:r w:rsidR="00087E1A" w:rsidRPr="009322CD">
        <w:rPr>
          <w:sz w:val="24"/>
          <w:szCs w:val="24"/>
        </w:rPr>
        <w:t>of</w:t>
      </w:r>
      <w:r w:rsidRPr="009322CD">
        <w:rPr>
          <w:sz w:val="24"/>
          <w:szCs w:val="24"/>
        </w:rPr>
        <w:t xml:space="preserve"> enhanc</w:t>
      </w:r>
      <w:r w:rsidR="00087E1A" w:rsidRPr="009322CD">
        <w:rPr>
          <w:sz w:val="24"/>
          <w:szCs w:val="24"/>
        </w:rPr>
        <w:t>ing</w:t>
      </w:r>
      <w:r w:rsidR="00C774FA" w:rsidRPr="009322CD">
        <w:rPr>
          <w:sz w:val="24"/>
          <w:szCs w:val="24"/>
        </w:rPr>
        <w:t xml:space="preserve"> their health and wellbeing</w:t>
      </w:r>
      <w:r w:rsidR="00FD051F" w:rsidRPr="009322CD">
        <w:rPr>
          <w:sz w:val="24"/>
          <w:szCs w:val="24"/>
        </w:rPr>
        <w:t xml:space="preserve">. </w:t>
      </w:r>
    </w:p>
    <w:p w14:paraId="2DBB57E5" w14:textId="6D21443D" w:rsidR="003A4855" w:rsidRPr="009322CD" w:rsidRDefault="003A4855" w:rsidP="00B87C5F">
      <w:pPr>
        <w:spacing w:before="100" w:beforeAutospacing="1" w:after="100" w:afterAutospacing="1" w:line="240" w:lineRule="auto"/>
        <w:rPr>
          <w:sz w:val="24"/>
          <w:szCs w:val="24"/>
        </w:rPr>
      </w:pPr>
      <w:r w:rsidRPr="009322CD">
        <w:rPr>
          <w:sz w:val="24"/>
          <w:szCs w:val="24"/>
        </w:rPr>
        <w:t xml:space="preserve">We want to </w:t>
      </w:r>
      <w:r w:rsidR="00102B05" w:rsidRPr="009322CD">
        <w:rPr>
          <w:sz w:val="24"/>
          <w:szCs w:val="24"/>
        </w:rPr>
        <w:t xml:space="preserve">assist practices </w:t>
      </w:r>
      <w:r w:rsidR="00087E1A" w:rsidRPr="009322CD">
        <w:rPr>
          <w:sz w:val="24"/>
          <w:szCs w:val="24"/>
        </w:rPr>
        <w:t>in ex</w:t>
      </w:r>
      <w:r w:rsidR="00722ED8" w:rsidRPr="009322CD">
        <w:rPr>
          <w:sz w:val="24"/>
          <w:szCs w:val="24"/>
        </w:rPr>
        <w:t>pand</w:t>
      </w:r>
      <w:r w:rsidR="00087E1A" w:rsidRPr="009322CD">
        <w:rPr>
          <w:sz w:val="24"/>
          <w:szCs w:val="24"/>
        </w:rPr>
        <w:t>ing</w:t>
      </w:r>
      <w:r w:rsidR="00722ED8" w:rsidRPr="009322CD">
        <w:rPr>
          <w:sz w:val="24"/>
          <w:szCs w:val="24"/>
        </w:rPr>
        <w:t xml:space="preserve"> the</w:t>
      </w:r>
      <w:r w:rsidRPr="009322CD">
        <w:rPr>
          <w:sz w:val="24"/>
          <w:szCs w:val="24"/>
        </w:rPr>
        <w:t xml:space="preserve"> provi</w:t>
      </w:r>
      <w:r w:rsidR="00722ED8" w:rsidRPr="009322CD">
        <w:rPr>
          <w:sz w:val="24"/>
          <w:szCs w:val="24"/>
        </w:rPr>
        <w:t>sion of</w:t>
      </w:r>
      <w:r w:rsidRPr="009322CD">
        <w:rPr>
          <w:sz w:val="24"/>
          <w:szCs w:val="24"/>
        </w:rPr>
        <w:t xml:space="preserve"> holistic patient care</w:t>
      </w:r>
      <w:r w:rsidR="00102B05" w:rsidRPr="009322CD">
        <w:rPr>
          <w:sz w:val="24"/>
          <w:szCs w:val="24"/>
        </w:rPr>
        <w:t xml:space="preserve"> and respond to the increasingly complex needs of our population</w:t>
      </w:r>
      <w:r w:rsidRPr="009322CD">
        <w:rPr>
          <w:sz w:val="24"/>
          <w:szCs w:val="24"/>
        </w:rPr>
        <w:t xml:space="preserve"> at a time when non-clinical support </w:t>
      </w:r>
      <w:r w:rsidR="00087E1A" w:rsidRPr="009322CD">
        <w:rPr>
          <w:sz w:val="24"/>
          <w:szCs w:val="24"/>
        </w:rPr>
        <w:t xml:space="preserve">is </w:t>
      </w:r>
      <w:r w:rsidR="00102B05" w:rsidRPr="009322CD">
        <w:rPr>
          <w:sz w:val="24"/>
          <w:szCs w:val="24"/>
        </w:rPr>
        <w:t xml:space="preserve">more important than ever. </w:t>
      </w:r>
    </w:p>
    <w:p w14:paraId="470B924D" w14:textId="346229B3" w:rsidR="00102B05" w:rsidRPr="009322CD" w:rsidRDefault="00102B05" w:rsidP="00B87C5F">
      <w:pPr>
        <w:spacing w:before="100" w:beforeAutospacing="1" w:after="100" w:afterAutospacing="1" w:line="240" w:lineRule="auto"/>
        <w:rPr>
          <w:sz w:val="24"/>
          <w:szCs w:val="24"/>
        </w:rPr>
      </w:pPr>
      <w:r w:rsidRPr="009322CD">
        <w:rPr>
          <w:sz w:val="24"/>
          <w:szCs w:val="24"/>
        </w:rPr>
        <w:t>With Covid-19 causing more people to stay home</w:t>
      </w:r>
      <w:r w:rsidR="00722ED8" w:rsidRPr="009322CD">
        <w:rPr>
          <w:sz w:val="24"/>
          <w:szCs w:val="24"/>
        </w:rPr>
        <w:t>,</w:t>
      </w:r>
      <w:r w:rsidRPr="009322CD">
        <w:rPr>
          <w:sz w:val="24"/>
          <w:szCs w:val="24"/>
        </w:rPr>
        <w:t xml:space="preserve"> WPs provide </w:t>
      </w:r>
      <w:r w:rsidR="00722ED8" w:rsidRPr="009322CD">
        <w:rPr>
          <w:sz w:val="24"/>
          <w:szCs w:val="24"/>
        </w:rPr>
        <w:t xml:space="preserve">much needed </w:t>
      </w:r>
      <w:r w:rsidRPr="009322CD">
        <w:rPr>
          <w:sz w:val="24"/>
          <w:szCs w:val="24"/>
        </w:rPr>
        <w:t xml:space="preserve">personalised advice </w:t>
      </w:r>
      <w:r w:rsidR="00087E1A" w:rsidRPr="009322CD">
        <w:rPr>
          <w:sz w:val="24"/>
          <w:szCs w:val="24"/>
        </w:rPr>
        <w:t>on</w:t>
      </w:r>
      <w:r w:rsidRPr="009322CD">
        <w:rPr>
          <w:sz w:val="24"/>
          <w:szCs w:val="24"/>
        </w:rPr>
        <w:t xml:space="preserve"> </w:t>
      </w:r>
      <w:r w:rsidR="00722ED8" w:rsidRPr="009322CD">
        <w:rPr>
          <w:sz w:val="24"/>
          <w:szCs w:val="24"/>
        </w:rPr>
        <w:t>day-to-day</w:t>
      </w:r>
      <w:r w:rsidRPr="009322CD">
        <w:rPr>
          <w:sz w:val="24"/>
          <w:szCs w:val="24"/>
        </w:rPr>
        <w:t xml:space="preserve"> problems and a listening ear for people in isolation.</w:t>
      </w:r>
    </w:p>
    <w:p w14:paraId="2016B60D" w14:textId="7C86B975" w:rsidR="00102B05" w:rsidRPr="009322CD" w:rsidRDefault="00102B05" w:rsidP="00B87C5F">
      <w:pPr>
        <w:spacing w:before="100" w:beforeAutospacing="1" w:after="100" w:afterAutospacing="1" w:line="240" w:lineRule="auto"/>
        <w:rPr>
          <w:sz w:val="24"/>
          <w:szCs w:val="24"/>
        </w:rPr>
      </w:pPr>
      <w:r w:rsidRPr="009322CD">
        <w:rPr>
          <w:sz w:val="24"/>
          <w:szCs w:val="24"/>
        </w:rPr>
        <w:t>Their work also benefit</w:t>
      </w:r>
      <w:r w:rsidR="00087E1A" w:rsidRPr="009322CD">
        <w:rPr>
          <w:sz w:val="24"/>
          <w:szCs w:val="24"/>
        </w:rPr>
        <w:t>s</w:t>
      </w:r>
      <w:r w:rsidRPr="009322CD">
        <w:rPr>
          <w:sz w:val="24"/>
          <w:szCs w:val="24"/>
        </w:rPr>
        <w:t xml:space="preserve"> those who need guidance around practical issues or </w:t>
      </w:r>
      <w:r w:rsidR="005D3C65" w:rsidRPr="009322CD">
        <w:rPr>
          <w:sz w:val="24"/>
          <w:szCs w:val="24"/>
        </w:rPr>
        <w:t>support to improve mental wellbeing during this</w:t>
      </w:r>
      <w:r w:rsidRPr="009322CD">
        <w:rPr>
          <w:sz w:val="24"/>
          <w:szCs w:val="24"/>
        </w:rPr>
        <w:t xml:space="preserve"> uncertain </w:t>
      </w:r>
      <w:r w:rsidR="005D3C65" w:rsidRPr="009322CD">
        <w:rPr>
          <w:sz w:val="24"/>
          <w:szCs w:val="24"/>
        </w:rPr>
        <w:t>period.</w:t>
      </w:r>
    </w:p>
    <w:p w14:paraId="1C7E078C" w14:textId="4C55C4BA" w:rsidR="00802CA7" w:rsidRPr="009322CD" w:rsidRDefault="00802CA7" w:rsidP="00B87C5F">
      <w:pPr>
        <w:spacing w:before="100" w:beforeAutospacing="1" w:after="100" w:afterAutospacing="1" w:line="240" w:lineRule="auto"/>
        <w:rPr>
          <w:sz w:val="24"/>
          <w:szCs w:val="24"/>
        </w:rPr>
      </w:pPr>
      <w:r w:rsidRPr="009322CD">
        <w:rPr>
          <w:sz w:val="24"/>
          <w:szCs w:val="24"/>
        </w:rPr>
        <w:t xml:space="preserve">The </w:t>
      </w:r>
      <w:r w:rsidR="004A5E5D">
        <w:rPr>
          <w:sz w:val="24"/>
          <w:szCs w:val="24"/>
        </w:rPr>
        <w:t>‘</w:t>
      </w:r>
      <w:proofErr w:type="gramStart"/>
      <w:r w:rsidR="004A5E5D">
        <w:rPr>
          <w:sz w:val="24"/>
          <w:szCs w:val="24"/>
        </w:rPr>
        <w:t>Let’s</w:t>
      </w:r>
      <w:proofErr w:type="gramEnd"/>
      <w:r w:rsidR="004A5E5D">
        <w:rPr>
          <w:sz w:val="24"/>
          <w:szCs w:val="24"/>
        </w:rPr>
        <w:t xml:space="preserve"> Talk</w:t>
      </w:r>
      <w:r w:rsidR="00E770EC">
        <w:rPr>
          <w:sz w:val="24"/>
          <w:szCs w:val="24"/>
        </w:rPr>
        <w:t>!</w:t>
      </w:r>
      <w:r w:rsidR="004A5E5D">
        <w:rPr>
          <w:sz w:val="24"/>
          <w:szCs w:val="24"/>
        </w:rPr>
        <w:t xml:space="preserve">’ </w:t>
      </w:r>
      <w:r w:rsidRPr="009322CD">
        <w:rPr>
          <w:sz w:val="24"/>
          <w:szCs w:val="24"/>
        </w:rPr>
        <w:t xml:space="preserve">Wellbeing Practitioners Awareness Campaign will help patients </w:t>
      </w:r>
      <w:r w:rsidR="00087E1A" w:rsidRPr="009322CD">
        <w:rPr>
          <w:sz w:val="24"/>
          <w:szCs w:val="24"/>
        </w:rPr>
        <w:t>familiarise</w:t>
      </w:r>
      <w:r w:rsidRPr="009322CD">
        <w:rPr>
          <w:sz w:val="24"/>
          <w:szCs w:val="24"/>
        </w:rPr>
        <w:t xml:space="preserve"> with the WP role by explaining in a clear and friendly manner </w:t>
      </w:r>
      <w:r w:rsidR="00C671C5" w:rsidRPr="009322CD">
        <w:rPr>
          <w:sz w:val="24"/>
          <w:szCs w:val="24"/>
        </w:rPr>
        <w:t>what type of help is available and how to access the service</w:t>
      </w:r>
      <w:r w:rsidR="005D3C65" w:rsidRPr="009322CD">
        <w:rPr>
          <w:sz w:val="24"/>
          <w:szCs w:val="24"/>
        </w:rPr>
        <w:t xml:space="preserve">s provided. </w:t>
      </w:r>
    </w:p>
    <w:p w14:paraId="37814B5C" w14:textId="79BC2118" w:rsidR="00C83F0E" w:rsidRPr="009322CD" w:rsidRDefault="00C83F0E" w:rsidP="00B87C5F">
      <w:pPr>
        <w:spacing w:before="100" w:beforeAutospacing="1" w:after="100" w:afterAutospacing="1" w:line="240" w:lineRule="auto"/>
        <w:rPr>
          <w:sz w:val="24"/>
          <w:szCs w:val="24"/>
        </w:rPr>
      </w:pPr>
      <w:r w:rsidRPr="009322CD">
        <w:rPr>
          <w:sz w:val="24"/>
          <w:szCs w:val="24"/>
        </w:rPr>
        <w:t>Practices will have free access to a series of digital assets p</w:t>
      </w:r>
      <w:r w:rsidR="00087E1A" w:rsidRPr="009322CD">
        <w:rPr>
          <w:sz w:val="24"/>
          <w:szCs w:val="24"/>
        </w:rPr>
        <w:t>resenting</w:t>
      </w:r>
      <w:r w:rsidRPr="009322CD">
        <w:rPr>
          <w:sz w:val="24"/>
          <w:szCs w:val="24"/>
        </w:rPr>
        <w:t xml:space="preserve"> key messages which can be shared on websites and social media channels. </w:t>
      </w:r>
    </w:p>
    <w:p w14:paraId="4B4CB978" w14:textId="1E50EE06" w:rsidR="00722ED8" w:rsidRPr="009322CD" w:rsidRDefault="00C83F0E" w:rsidP="00B87C5F">
      <w:pPr>
        <w:spacing w:before="100" w:beforeAutospacing="1" w:after="100" w:afterAutospacing="1" w:line="240" w:lineRule="auto"/>
        <w:rPr>
          <w:sz w:val="24"/>
          <w:szCs w:val="24"/>
        </w:rPr>
      </w:pPr>
      <w:r w:rsidRPr="009322CD">
        <w:rPr>
          <w:sz w:val="24"/>
          <w:szCs w:val="24"/>
        </w:rPr>
        <w:t>A</w:t>
      </w:r>
      <w:r w:rsidR="00087E1A" w:rsidRPr="009322CD">
        <w:rPr>
          <w:sz w:val="24"/>
          <w:szCs w:val="24"/>
        </w:rPr>
        <w:t xml:space="preserve">ll </w:t>
      </w:r>
      <w:r w:rsidRPr="009322CD">
        <w:rPr>
          <w:sz w:val="24"/>
          <w:szCs w:val="24"/>
        </w:rPr>
        <w:t>printed materials have been temporarily excluded from the resource pack due to their potential to spread SARS-CoV-2.</w:t>
      </w:r>
    </w:p>
    <w:bookmarkEnd w:id="0"/>
    <w:p w14:paraId="559880C9" w14:textId="56918718" w:rsidR="00722ED8" w:rsidRPr="009322CD" w:rsidRDefault="00722ED8" w:rsidP="00B87C5F">
      <w:pPr>
        <w:spacing w:before="100" w:beforeAutospacing="1" w:after="100" w:afterAutospacing="1" w:line="240" w:lineRule="auto"/>
        <w:rPr>
          <w:sz w:val="24"/>
          <w:szCs w:val="24"/>
        </w:rPr>
      </w:pPr>
    </w:p>
    <w:p w14:paraId="27F88906" w14:textId="2F41F68D" w:rsidR="00722ED8" w:rsidRPr="009322CD" w:rsidRDefault="00722ED8" w:rsidP="00B87C5F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 w:rsidRPr="009322CD">
        <w:rPr>
          <w:b/>
          <w:bCs/>
          <w:sz w:val="24"/>
          <w:szCs w:val="24"/>
        </w:rPr>
        <w:t>KEY MESSAGES:</w:t>
      </w:r>
    </w:p>
    <w:p w14:paraId="77286B81" w14:textId="30FD36EE" w:rsidR="000C5372" w:rsidRPr="009322CD" w:rsidRDefault="00A263C2" w:rsidP="00F372B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 w:val="0"/>
        <w:rPr>
          <w:sz w:val="24"/>
          <w:szCs w:val="24"/>
        </w:rPr>
      </w:pPr>
      <w:r w:rsidRPr="009322CD">
        <w:rPr>
          <w:sz w:val="24"/>
          <w:szCs w:val="24"/>
        </w:rPr>
        <w:t xml:space="preserve">Your health and wellbeing can be affected by </w:t>
      </w:r>
      <w:r w:rsidR="00B70969" w:rsidRPr="009322CD">
        <w:rPr>
          <w:sz w:val="24"/>
          <w:szCs w:val="24"/>
        </w:rPr>
        <w:t>many things</w:t>
      </w:r>
      <w:r w:rsidR="00087E1A" w:rsidRPr="009322CD">
        <w:rPr>
          <w:sz w:val="24"/>
          <w:szCs w:val="24"/>
        </w:rPr>
        <w:t>… Some</w:t>
      </w:r>
      <w:r w:rsidR="00B70969" w:rsidRPr="009322CD">
        <w:rPr>
          <w:sz w:val="24"/>
          <w:szCs w:val="24"/>
        </w:rPr>
        <w:t xml:space="preserve"> cannot be fixed</w:t>
      </w:r>
      <w:r w:rsidR="0084548A" w:rsidRPr="009322CD">
        <w:rPr>
          <w:sz w:val="24"/>
          <w:szCs w:val="24"/>
        </w:rPr>
        <w:t xml:space="preserve"> </w:t>
      </w:r>
      <w:r w:rsidR="00B70969" w:rsidRPr="009322CD">
        <w:rPr>
          <w:sz w:val="24"/>
          <w:szCs w:val="24"/>
        </w:rPr>
        <w:t>with a visit to the doctor</w:t>
      </w:r>
      <w:r w:rsidR="000C5372" w:rsidRPr="009322CD">
        <w:rPr>
          <w:sz w:val="24"/>
          <w:szCs w:val="24"/>
        </w:rPr>
        <w:t>.</w:t>
      </w:r>
    </w:p>
    <w:p w14:paraId="5D086881" w14:textId="1F099409" w:rsidR="00DA7892" w:rsidRPr="009322CD" w:rsidRDefault="00DA7892" w:rsidP="00F372B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 w:val="0"/>
        <w:rPr>
          <w:sz w:val="24"/>
          <w:szCs w:val="24"/>
        </w:rPr>
      </w:pPr>
      <w:r w:rsidRPr="009322CD">
        <w:rPr>
          <w:sz w:val="24"/>
          <w:szCs w:val="24"/>
        </w:rPr>
        <w:t xml:space="preserve">1 in 4 GP appointments are non-medical with patients consulting their GP for what </w:t>
      </w:r>
      <w:r w:rsidR="00EC60E9" w:rsidRPr="009322CD">
        <w:rPr>
          <w:sz w:val="24"/>
          <w:szCs w:val="24"/>
        </w:rPr>
        <w:t>are</w:t>
      </w:r>
      <w:r w:rsidRPr="009322CD">
        <w:rPr>
          <w:sz w:val="24"/>
          <w:szCs w:val="24"/>
        </w:rPr>
        <w:t xml:space="preserve"> primarily </w:t>
      </w:r>
      <w:r w:rsidR="00EC60E9" w:rsidRPr="009322CD">
        <w:rPr>
          <w:sz w:val="24"/>
          <w:szCs w:val="24"/>
        </w:rPr>
        <w:t xml:space="preserve">classed as </w:t>
      </w:r>
      <w:r w:rsidRPr="009322CD">
        <w:rPr>
          <w:sz w:val="24"/>
          <w:szCs w:val="24"/>
        </w:rPr>
        <w:t>a social problem</w:t>
      </w:r>
      <w:r w:rsidRPr="009322CD">
        <w:rPr>
          <w:rStyle w:val="EndnoteReference"/>
          <w:sz w:val="24"/>
          <w:szCs w:val="24"/>
        </w:rPr>
        <w:endnoteReference w:id="1"/>
      </w:r>
      <w:r w:rsidRPr="009322CD">
        <w:rPr>
          <w:sz w:val="24"/>
          <w:szCs w:val="24"/>
        </w:rPr>
        <w:t>.</w:t>
      </w:r>
    </w:p>
    <w:p w14:paraId="7666C4F3" w14:textId="6883CB6E" w:rsidR="00064C2A" w:rsidRPr="009322CD" w:rsidRDefault="00064C2A" w:rsidP="00F372B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 w:val="0"/>
        <w:rPr>
          <w:sz w:val="24"/>
          <w:szCs w:val="24"/>
        </w:rPr>
      </w:pPr>
      <w:r w:rsidRPr="009322CD">
        <w:rPr>
          <w:sz w:val="24"/>
          <w:szCs w:val="24"/>
        </w:rPr>
        <w:t>15% of GP visits are for social welfare advice</w:t>
      </w:r>
      <w:r w:rsidRPr="009322CD">
        <w:rPr>
          <w:rStyle w:val="EndnoteReference"/>
          <w:sz w:val="24"/>
          <w:szCs w:val="24"/>
        </w:rPr>
        <w:endnoteReference w:id="2"/>
      </w:r>
      <w:r w:rsidRPr="009322CD">
        <w:rPr>
          <w:sz w:val="24"/>
          <w:szCs w:val="24"/>
        </w:rPr>
        <w:t>.</w:t>
      </w:r>
    </w:p>
    <w:p w14:paraId="6CD61675" w14:textId="718C8999" w:rsidR="000C5372" w:rsidRPr="009322CD" w:rsidRDefault="000C5372" w:rsidP="00F372B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 w:val="0"/>
        <w:rPr>
          <w:sz w:val="24"/>
          <w:szCs w:val="24"/>
        </w:rPr>
      </w:pPr>
      <w:r w:rsidRPr="009322CD">
        <w:rPr>
          <w:sz w:val="24"/>
          <w:szCs w:val="24"/>
        </w:rPr>
        <w:lastRenderedPageBreak/>
        <w:t xml:space="preserve">Concerns over emotional, practical, </w:t>
      </w:r>
      <w:proofErr w:type="gramStart"/>
      <w:r w:rsidRPr="009322CD">
        <w:rPr>
          <w:sz w:val="24"/>
          <w:szCs w:val="24"/>
        </w:rPr>
        <w:t>financial</w:t>
      </w:r>
      <w:proofErr w:type="gramEnd"/>
      <w:r w:rsidRPr="009322CD">
        <w:rPr>
          <w:sz w:val="24"/>
          <w:szCs w:val="24"/>
        </w:rPr>
        <w:t xml:space="preserve"> and physical concerns can have a strong impact on the way you feel and your overall health</w:t>
      </w:r>
      <w:r w:rsidRPr="009322CD">
        <w:rPr>
          <w:rStyle w:val="EndnoteReference"/>
          <w:sz w:val="24"/>
          <w:szCs w:val="24"/>
        </w:rPr>
        <w:endnoteReference w:id="3"/>
      </w:r>
      <w:r w:rsidRPr="009322CD">
        <w:rPr>
          <w:sz w:val="24"/>
          <w:szCs w:val="24"/>
        </w:rPr>
        <w:t>.</w:t>
      </w:r>
    </w:p>
    <w:p w14:paraId="3787B8B4" w14:textId="3AF9F106" w:rsidR="00EC60E9" w:rsidRPr="009322CD" w:rsidRDefault="00EC60E9" w:rsidP="00F372B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 w:val="0"/>
        <w:rPr>
          <w:sz w:val="24"/>
          <w:szCs w:val="24"/>
        </w:rPr>
      </w:pPr>
      <w:r w:rsidRPr="009322CD">
        <w:rPr>
          <w:sz w:val="24"/>
          <w:szCs w:val="24"/>
        </w:rPr>
        <w:t>Being isolated, facing problems or making lifestyle changes can feel overwhelming and it is often difficult to find where to start.</w:t>
      </w:r>
    </w:p>
    <w:p w14:paraId="36280973" w14:textId="58D2916E" w:rsidR="005A787C" w:rsidRPr="009322CD" w:rsidRDefault="005A787C" w:rsidP="00F372B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 w:val="0"/>
        <w:rPr>
          <w:sz w:val="24"/>
          <w:szCs w:val="24"/>
        </w:rPr>
      </w:pPr>
      <w:r w:rsidRPr="009322CD">
        <w:rPr>
          <w:sz w:val="24"/>
          <w:szCs w:val="24"/>
        </w:rPr>
        <w:t xml:space="preserve">Wellbeing Practitioners offer the type of help which </w:t>
      </w:r>
      <w:proofErr w:type="gramStart"/>
      <w:r w:rsidRPr="009322CD">
        <w:rPr>
          <w:sz w:val="24"/>
          <w:szCs w:val="24"/>
        </w:rPr>
        <w:t>doesn’t</w:t>
      </w:r>
      <w:proofErr w:type="gramEnd"/>
      <w:r w:rsidRPr="009322CD">
        <w:rPr>
          <w:sz w:val="24"/>
          <w:szCs w:val="24"/>
        </w:rPr>
        <w:t xml:space="preserve"> come in the form of pills, tablets or injections. </w:t>
      </w:r>
    </w:p>
    <w:p w14:paraId="457A8D2A" w14:textId="45BF0D68" w:rsidR="00A05078" w:rsidRPr="009322CD" w:rsidRDefault="0084548A" w:rsidP="00F372B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 w:val="0"/>
        <w:rPr>
          <w:sz w:val="24"/>
          <w:szCs w:val="24"/>
        </w:rPr>
      </w:pPr>
      <w:r w:rsidRPr="009322CD">
        <w:rPr>
          <w:sz w:val="24"/>
          <w:szCs w:val="24"/>
        </w:rPr>
        <w:t>Wellbeing Practitioners deliver Social Prescribing, a way to support people</w:t>
      </w:r>
      <w:r w:rsidR="00EC60E9" w:rsidRPr="009322CD">
        <w:rPr>
          <w:sz w:val="24"/>
          <w:szCs w:val="24"/>
        </w:rPr>
        <w:t xml:space="preserve"> in</w:t>
      </w:r>
      <w:r w:rsidRPr="009322CD">
        <w:rPr>
          <w:sz w:val="24"/>
          <w:szCs w:val="24"/>
        </w:rPr>
        <w:t xml:space="preserve"> tak</w:t>
      </w:r>
      <w:r w:rsidR="00EC60E9" w:rsidRPr="009322CD">
        <w:rPr>
          <w:sz w:val="24"/>
          <w:szCs w:val="24"/>
        </w:rPr>
        <w:t>ing</w:t>
      </w:r>
      <w:r w:rsidRPr="009322CD">
        <w:rPr>
          <w:sz w:val="24"/>
          <w:szCs w:val="24"/>
        </w:rPr>
        <w:t xml:space="preserve"> greater control of their health in a non-clinical manner.</w:t>
      </w:r>
    </w:p>
    <w:p w14:paraId="239C6447" w14:textId="59E417F8" w:rsidR="00A05078" w:rsidRPr="009322CD" w:rsidRDefault="00A05078" w:rsidP="00F372B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 w:val="0"/>
        <w:rPr>
          <w:sz w:val="24"/>
          <w:szCs w:val="24"/>
        </w:rPr>
      </w:pPr>
      <w:r w:rsidRPr="009322CD">
        <w:rPr>
          <w:sz w:val="24"/>
          <w:szCs w:val="24"/>
        </w:rPr>
        <w:t>Social Prescribing seeks to enrich patient lives, ease loneliness and stress, or help individuals with practical aspects of their life, such as housing or money issues</w:t>
      </w:r>
      <w:r w:rsidRPr="009322CD">
        <w:rPr>
          <w:rStyle w:val="EndnoteReference"/>
          <w:sz w:val="24"/>
          <w:szCs w:val="24"/>
        </w:rPr>
        <w:endnoteReference w:id="4"/>
      </w:r>
      <w:r w:rsidRPr="009322CD">
        <w:rPr>
          <w:sz w:val="24"/>
          <w:szCs w:val="24"/>
        </w:rPr>
        <w:t>.</w:t>
      </w:r>
    </w:p>
    <w:p w14:paraId="6E1E27C2" w14:textId="05997BBE" w:rsidR="005A787C" w:rsidRPr="009322CD" w:rsidRDefault="005A787C" w:rsidP="00F372B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 w:val="0"/>
        <w:rPr>
          <w:sz w:val="24"/>
          <w:szCs w:val="24"/>
        </w:rPr>
      </w:pPr>
      <w:r w:rsidRPr="009322CD">
        <w:rPr>
          <w:sz w:val="24"/>
          <w:szCs w:val="24"/>
        </w:rPr>
        <w:t>Wellbeing Practitioners will listen to what matters to you and offer personalised advice on how to increase control over your health and manage your needs in a way that suits you.</w:t>
      </w:r>
    </w:p>
    <w:p w14:paraId="6BD46D85" w14:textId="498ECF3F" w:rsidR="00645649" w:rsidRPr="009322CD" w:rsidRDefault="00645649" w:rsidP="00F372B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 w:val="0"/>
        <w:rPr>
          <w:sz w:val="24"/>
          <w:szCs w:val="24"/>
        </w:rPr>
      </w:pPr>
      <w:r w:rsidRPr="009322CD">
        <w:rPr>
          <w:sz w:val="24"/>
          <w:szCs w:val="24"/>
        </w:rPr>
        <w:t>Wellbeing practitioners can help you develop a sense of belonging and confidence, as well as finding new skills to better manage</w:t>
      </w:r>
      <w:r w:rsidR="00EC60E9" w:rsidRPr="009322CD">
        <w:rPr>
          <w:sz w:val="24"/>
          <w:szCs w:val="24"/>
        </w:rPr>
        <w:t xml:space="preserve"> </w:t>
      </w:r>
      <w:r w:rsidRPr="009322CD">
        <w:rPr>
          <w:sz w:val="24"/>
          <w:szCs w:val="24"/>
        </w:rPr>
        <w:t>your own health and wellbeing</w:t>
      </w:r>
      <w:r w:rsidRPr="009322CD">
        <w:rPr>
          <w:rStyle w:val="EndnoteReference"/>
          <w:sz w:val="24"/>
          <w:szCs w:val="24"/>
        </w:rPr>
        <w:endnoteReference w:id="5"/>
      </w:r>
      <w:r w:rsidRPr="009322CD">
        <w:rPr>
          <w:sz w:val="24"/>
          <w:szCs w:val="24"/>
        </w:rPr>
        <w:t>.</w:t>
      </w:r>
    </w:p>
    <w:p w14:paraId="1D1CA516" w14:textId="2082A243" w:rsidR="005A787C" w:rsidRPr="009322CD" w:rsidRDefault="0084548A" w:rsidP="00F372B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 w:val="0"/>
        <w:rPr>
          <w:sz w:val="24"/>
          <w:szCs w:val="24"/>
        </w:rPr>
      </w:pPr>
      <w:r w:rsidRPr="009322CD">
        <w:rPr>
          <w:sz w:val="24"/>
          <w:szCs w:val="24"/>
        </w:rPr>
        <w:t>Receiving support from a Wellbeing Practitioner can improve anxiety levels and negative feelings about health and quality of life</w:t>
      </w:r>
      <w:r w:rsidRPr="009322CD">
        <w:rPr>
          <w:rStyle w:val="EndnoteReference"/>
          <w:sz w:val="24"/>
          <w:szCs w:val="24"/>
        </w:rPr>
        <w:endnoteReference w:id="6"/>
      </w:r>
      <w:r w:rsidR="003F544A" w:rsidRPr="009322CD">
        <w:rPr>
          <w:sz w:val="24"/>
          <w:szCs w:val="24"/>
        </w:rPr>
        <w:t xml:space="preserve">. </w:t>
      </w:r>
    </w:p>
    <w:p w14:paraId="5C36E11D" w14:textId="77777777" w:rsidR="00722ED8" w:rsidRPr="009322CD" w:rsidRDefault="00722ED8" w:rsidP="00B87C5F">
      <w:pPr>
        <w:spacing w:before="100" w:beforeAutospacing="1" w:after="100" w:afterAutospacing="1" w:line="240" w:lineRule="auto"/>
        <w:rPr>
          <w:sz w:val="24"/>
          <w:szCs w:val="24"/>
        </w:rPr>
      </w:pPr>
    </w:p>
    <w:p w14:paraId="1A4F0607" w14:textId="095226B5" w:rsidR="00802CA7" w:rsidRPr="009322CD" w:rsidRDefault="00087E1A" w:rsidP="00B87C5F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bookmarkStart w:id="2" w:name="_Hlk48046893"/>
      <w:r w:rsidRPr="009322CD">
        <w:rPr>
          <w:b/>
          <w:bCs/>
          <w:sz w:val="24"/>
          <w:szCs w:val="24"/>
        </w:rPr>
        <w:t>LONG FORM</w:t>
      </w:r>
      <w:r w:rsidR="00722ED8" w:rsidRPr="009322CD">
        <w:rPr>
          <w:b/>
          <w:bCs/>
          <w:sz w:val="24"/>
          <w:szCs w:val="24"/>
        </w:rPr>
        <w:t xml:space="preserve"> COPY </w:t>
      </w:r>
    </w:p>
    <w:p w14:paraId="601A7FA3" w14:textId="26B838F6" w:rsidR="00085021" w:rsidRPr="009322CD" w:rsidRDefault="00085021" w:rsidP="00B87C5F">
      <w:pPr>
        <w:spacing w:before="100" w:beforeAutospacing="1" w:after="100" w:afterAutospacing="1" w:line="240" w:lineRule="auto"/>
        <w:rPr>
          <w:sz w:val="24"/>
          <w:szCs w:val="24"/>
        </w:rPr>
      </w:pPr>
      <w:r w:rsidRPr="009322CD">
        <w:rPr>
          <w:sz w:val="24"/>
          <w:szCs w:val="24"/>
        </w:rPr>
        <w:t>Wellbeing practitioners are now part of this practice!</w:t>
      </w:r>
    </w:p>
    <w:p w14:paraId="1039249B" w14:textId="3259B5F6" w:rsidR="00085021" w:rsidRPr="009322CD" w:rsidRDefault="00085021" w:rsidP="00B87C5F">
      <w:pPr>
        <w:spacing w:before="100" w:beforeAutospacing="1" w:after="100" w:afterAutospacing="1" w:line="240" w:lineRule="auto"/>
        <w:rPr>
          <w:sz w:val="24"/>
          <w:szCs w:val="24"/>
        </w:rPr>
      </w:pPr>
      <w:r w:rsidRPr="009322CD">
        <w:rPr>
          <w:sz w:val="24"/>
          <w:szCs w:val="24"/>
        </w:rPr>
        <w:t>Some things cannot be fixed by medicine alone…</w:t>
      </w:r>
    </w:p>
    <w:p w14:paraId="3DED467C" w14:textId="4DD32035" w:rsidR="001E6714" w:rsidRPr="009322CD" w:rsidRDefault="001E6714" w:rsidP="00B87C5F">
      <w:pPr>
        <w:spacing w:before="100" w:beforeAutospacing="1" w:after="100" w:afterAutospacing="1" w:line="240" w:lineRule="auto"/>
        <w:rPr>
          <w:sz w:val="24"/>
          <w:szCs w:val="24"/>
        </w:rPr>
      </w:pPr>
      <w:r w:rsidRPr="009322CD">
        <w:rPr>
          <w:sz w:val="24"/>
          <w:szCs w:val="24"/>
        </w:rPr>
        <w:t xml:space="preserve">Emotional, practical, </w:t>
      </w:r>
      <w:proofErr w:type="gramStart"/>
      <w:r w:rsidRPr="009322CD">
        <w:rPr>
          <w:sz w:val="24"/>
          <w:szCs w:val="24"/>
        </w:rPr>
        <w:t>financial</w:t>
      </w:r>
      <w:proofErr w:type="gramEnd"/>
      <w:r w:rsidRPr="009322CD">
        <w:rPr>
          <w:sz w:val="24"/>
          <w:szCs w:val="24"/>
        </w:rPr>
        <w:t xml:space="preserve"> </w:t>
      </w:r>
      <w:r w:rsidR="002313EE" w:rsidRPr="009322CD">
        <w:rPr>
          <w:sz w:val="24"/>
          <w:szCs w:val="24"/>
        </w:rPr>
        <w:t>or</w:t>
      </w:r>
      <w:r w:rsidRPr="009322CD">
        <w:rPr>
          <w:sz w:val="24"/>
          <w:szCs w:val="24"/>
        </w:rPr>
        <w:t xml:space="preserve"> physical issues can affect your health and wellbeing, but they </w:t>
      </w:r>
      <w:r w:rsidR="002313EE" w:rsidRPr="009322CD">
        <w:rPr>
          <w:sz w:val="24"/>
          <w:szCs w:val="24"/>
        </w:rPr>
        <w:t xml:space="preserve">may need more than a </w:t>
      </w:r>
      <w:r w:rsidRPr="009322CD">
        <w:rPr>
          <w:sz w:val="24"/>
          <w:szCs w:val="24"/>
        </w:rPr>
        <w:t>visit to your GP or nurse.</w:t>
      </w:r>
    </w:p>
    <w:p w14:paraId="3433ABE5" w14:textId="49DE833A" w:rsidR="001E6714" w:rsidRPr="009322CD" w:rsidRDefault="001E6714" w:rsidP="00B87C5F">
      <w:pPr>
        <w:spacing w:before="100" w:beforeAutospacing="1" w:after="100" w:afterAutospacing="1" w:line="240" w:lineRule="auto"/>
        <w:rPr>
          <w:sz w:val="24"/>
          <w:szCs w:val="24"/>
        </w:rPr>
      </w:pPr>
      <w:r w:rsidRPr="009322CD">
        <w:rPr>
          <w:sz w:val="24"/>
          <w:szCs w:val="24"/>
        </w:rPr>
        <w:t>Wellbeing Practitioners</w:t>
      </w:r>
      <w:r w:rsidR="00F75595" w:rsidRPr="009322CD">
        <w:rPr>
          <w:sz w:val="24"/>
          <w:szCs w:val="24"/>
        </w:rPr>
        <w:t xml:space="preserve"> (WPs)</w:t>
      </w:r>
      <w:r w:rsidRPr="009322CD">
        <w:rPr>
          <w:sz w:val="24"/>
          <w:szCs w:val="24"/>
        </w:rPr>
        <w:t xml:space="preserve"> offer the type of help that </w:t>
      </w:r>
      <w:proofErr w:type="gramStart"/>
      <w:r w:rsidRPr="009322CD">
        <w:rPr>
          <w:sz w:val="24"/>
          <w:szCs w:val="24"/>
        </w:rPr>
        <w:t>doesn’t</w:t>
      </w:r>
      <w:proofErr w:type="gramEnd"/>
      <w:r w:rsidRPr="009322CD">
        <w:rPr>
          <w:sz w:val="24"/>
          <w:szCs w:val="24"/>
        </w:rPr>
        <w:t xml:space="preserve"> come in the form of pills, tablets or injections. </w:t>
      </w:r>
    </w:p>
    <w:p w14:paraId="577A2F07" w14:textId="7DDA6C72" w:rsidR="00B91D34" w:rsidRPr="009322CD" w:rsidRDefault="00B91D34" w:rsidP="00B87C5F">
      <w:pPr>
        <w:spacing w:before="100" w:beforeAutospacing="1" w:after="100" w:afterAutospacing="1" w:line="240" w:lineRule="auto"/>
        <w:rPr>
          <w:sz w:val="24"/>
          <w:szCs w:val="24"/>
        </w:rPr>
      </w:pPr>
      <w:r w:rsidRPr="009322CD">
        <w:rPr>
          <w:sz w:val="24"/>
          <w:szCs w:val="24"/>
        </w:rPr>
        <w:t xml:space="preserve">We listen to what matters to you </w:t>
      </w:r>
      <w:r w:rsidR="002313EE" w:rsidRPr="009322CD">
        <w:rPr>
          <w:sz w:val="24"/>
          <w:szCs w:val="24"/>
        </w:rPr>
        <w:t>and</w:t>
      </w:r>
      <w:r w:rsidRPr="009322CD">
        <w:rPr>
          <w:sz w:val="24"/>
          <w:szCs w:val="24"/>
        </w:rPr>
        <w:t xml:space="preserve"> </w:t>
      </w:r>
      <w:r w:rsidR="002313EE" w:rsidRPr="009322CD">
        <w:rPr>
          <w:sz w:val="24"/>
          <w:szCs w:val="24"/>
        </w:rPr>
        <w:t xml:space="preserve">offer </w:t>
      </w:r>
      <w:r w:rsidRPr="009322CD">
        <w:rPr>
          <w:sz w:val="24"/>
          <w:szCs w:val="24"/>
        </w:rPr>
        <w:t xml:space="preserve">personalised advice on how to </w:t>
      </w:r>
      <w:r w:rsidR="00B30D7E" w:rsidRPr="009322CD">
        <w:rPr>
          <w:sz w:val="24"/>
          <w:szCs w:val="24"/>
        </w:rPr>
        <w:t>increase</w:t>
      </w:r>
      <w:r w:rsidRPr="009322CD">
        <w:rPr>
          <w:sz w:val="24"/>
          <w:szCs w:val="24"/>
        </w:rPr>
        <w:t xml:space="preserve"> control over your health and manage your needs in a way that suits you. </w:t>
      </w:r>
    </w:p>
    <w:p w14:paraId="44658BB5" w14:textId="52E3FB5B" w:rsidR="004A4B75" w:rsidRPr="009322CD" w:rsidRDefault="004A4B75" w:rsidP="00B87C5F">
      <w:pPr>
        <w:spacing w:before="100" w:beforeAutospacing="1" w:after="100" w:afterAutospacing="1" w:line="240" w:lineRule="auto"/>
        <w:rPr>
          <w:sz w:val="24"/>
          <w:szCs w:val="24"/>
        </w:rPr>
      </w:pPr>
      <w:r w:rsidRPr="009322CD">
        <w:rPr>
          <w:sz w:val="24"/>
          <w:szCs w:val="24"/>
        </w:rPr>
        <w:t>Our goal is to empower</w:t>
      </w:r>
      <w:r w:rsidR="00B30D7E" w:rsidRPr="009322CD">
        <w:rPr>
          <w:sz w:val="24"/>
          <w:szCs w:val="24"/>
        </w:rPr>
        <w:t xml:space="preserve"> </w:t>
      </w:r>
      <w:r w:rsidRPr="009322CD">
        <w:rPr>
          <w:sz w:val="24"/>
          <w:szCs w:val="24"/>
        </w:rPr>
        <w:t xml:space="preserve">and give you confidence to sustain lifestyle changes or take control of practical problems that stop you from feeling your best. </w:t>
      </w:r>
    </w:p>
    <w:p w14:paraId="06AD742D" w14:textId="5B125EAB" w:rsidR="004A4B75" w:rsidRPr="009322CD" w:rsidRDefault="004A4B75" w:rsidP="00B87C5F">
      <w:pPr>
        <w:spacing w:before="100" w:beforeAutospacing="1" w:after="100" w:afterAutospacing="1" w:line="240" w:lineRule="auto"/>
        <w:rPr>
          <w:sz w:val="24"/>
          <w:szCs w:val="24"/>
        </w:rPr>
      </w:pPr>
      <w:r w:rsidRPr="009322CD">
        <w:rPr>
          <w:sz w:val="24"/>
          <w:szCs w:val="24"/>
        </w:rPr>
        <w:t xml:space="preserve">We can also help you connect to others and facilitate access to a wide range of non-clinical services, </w:t>
      </w:r>
      <w:proofErr w:type="gramStart"/>
      <w:r w:rsidRPr="009322CD">
        <w:rPr>
          <w:sz w:val="24"/>
          <w:szCs w:val="24"/>
        </w:rPr>
        <w:t>activities</w:t>
      </w:r>
      <w:proofErr w:type="gramEnd"/>
      <w:r w:rsidRPr="009322CD">
        <w:rPr>
          <w:sz w:val="24"/>
          <w:szCs w:val="24"/>
        </w:rPr>
        <w:t xml:space="preserve"> and organisations in our local communit</w:t>
      </w:r>
      <w:r w:rsidR="002313EE" w:rsidRPr="009322CD">
        <w:rPr>
          <w:sz w:val="24"/>
          <w:szCs w:val="24"/>
        </w:rPr>
        <w:t xml:space="preserve">y, </w:t>
      </w:r>
      <w:r w:rsidRPr="009322CD">
        <w:rPr>
          <w:sz w:val="24"/>
          <w:szCs w:val="24"/>
        </w:rPr>
        <w:t>which will help improve your health and wellbeing.</w:t>
      </w:r>
    </w:p>
    <w:p w14:paraId="5AF5EA00" w14:textId="07BCCCBB" w:rsidR="00F75595" w:rsidRPr="009322CD" w:rsidRDefault="00F75595" w:rsidP="00B87C5F">
      <w:pPr>
        <w:spacing w:before="100" w:beforeAutospacing="1" w:after="100" w:afterAutospacing="1" w:line="240" w:lineRule="auto"/>
        <w:rPr>
          <w:sz w:val="24"/>
          <w:szCs w:val="24"/>
        </w:rPr>
      </w:pPr>
    </w:p>
    <w:p w14:paraId="2146EE5A" w14:textId="007F8B4C" w:rsidR="00B05DDA" w:rsidRPr="009322CD" w:rsidRDefault="00F75595" w:rsidP="00B87C5F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 w:rsidRPr="009322CD">
        <w:rPr>
          <w:b/>
          <w:bCs/>
          <w:sz w:val="24"/>
          <w:szCs w:val="24"/>
        </w:rPr>
        <w:t xml:space="preserve">Who will benefit </w:t>
      </w:r>
      <w:r w:rsidR="00B30D7E" w:rsidRPr="009322CD">
        <w:rPr>
          <w:b/>
          <w:bCs/>
          <w:sz w:val="24"/>
          <w:szCs w:val="24"/>
        </w:rPr>
        <w:t>from</w:t>
      </w:r>
      <w:r w:rsidRPr="009322CD">
        <w:rPr>
          <w:b/>
          <w:bCs/>
          <w:sz w:val="24"/>
          <w:szCs w:val="24"/>
        </w:rPr>
        <w:t xml:space="preserve"> speaking to a WP?</w:t>
      </w:r>
    </w:p>
    <w:p w14:paraId="19E75653" w14:textId="77777777" w:rsidR="00B05DDA" w:rsidRPr="009322CD" w:rsidRDefault="00B05DDA" w:rsidP="00B87C5F">
      <w:pPr>
        <w:spacing w:before="100" w:beforeAutospacing="1" w:after="100" w:afterAutospacing="1" w:line="240" w:lineRule="auto"/>
        <w:rPr>
          <w:sz w:val="24"/>
          <w:szCs w:val="24"/>
        </w:rPr>
      </w:pPr>
      <w:r w:rsidRPr="009322CD">
        <w:rPr>
          <w:sz w:val="24"/>
          <w:szCs w:val="24"/>
        </w:rPr>
        <w:t xml:space="preserve">Anyone can benefit from a chat with a WP, even those who are not currently affected by a serious or pressing problem. </w:t>
      </w:r>
    </w:p>
    <w:p w14:paraId="3E28F5AC" w14:textId="67466C8E" w:rsidR="004A4B75" w:rsidRPr="009322CD" w:rsidRDefault="00B05DDA" w:rsidP="00B87C5F">
      <w:pPr>
        <w:spacing w:before="100" w:beforeAutospacing="1" w:after="100" w:afterAutospacing="1" w:line="240" w:lineRule="auto"/>
        <w:rPr>
          <w:sz w:val="24"/>
          <w:szCs w:val="24"/>
        </w:rPr>
      </w:pPr>
      <w:r w:rsidRPr="009322CD">
        <w:rPr>
          <w:sz w:val="24"/>
          <w:szCs w:val="24"/>
        </w:rPr>
        <w:lastRenderedPageBreak/>
        <w:t xml:space="preserve">The support you </w:t>
      </w:r>
      <w:r w:rsidR="00AB56D9" w:rsidRPr="009322CD">
        <w:rPr>
          <w:sz w:val="24"/>
          <w:szCs w:val="24"/>
        </w:rPr>
        <w:t xml:space="preserve">receive from a </w:t>
      </w:r>
      <w:r w:rsidRPr="009322CD">
        <w:rPr>
          <w:sz w:val="24"/>
          <w:szCs w:val="24"/>
        </w:rPr>
        <w:t xml:space="preserve">WP </w:t>
      </w:r>
      <w:r w:rsidR="00AB56D9" w:rsidRPr="009322CD">
        <w:rPr>
          <w:sz w:val="24"/>
          <w:szCs w:val="24"/>
        </w:rPr>
        <w:t>is</w:t>
      </w:r>
      <w:r w:rsidRPr="009322CD">
        <w:rPr>
          <w:sz w:val="24"/>
          <w:szCs w:val="24"/>
        </w:rPr>
        <w:t xml:space="preserve"> adapted to your personal situation and related to any aspect of your life that can be targeted to </w:t>
      </w:r>
      <w:r w:rsidR="00F75595" w:rsidRPr="009322CD">
        <w:rPr>
          <w:sz w:val="24"/>
          <w:szCs w:val="24"/>
        </w:rPr>
        <w:t xml:space="preserve">improve your health and wellbeing. </w:t>
      </w:r>
    </w:p>
    <w:p w14:paraId="2524D04D" w14:textId="109D447E" w:rsidR="00085021" w:rsidRPr="009322CD" w:rsidRDefault="00F75595" w:rsidP="00B87C5F">
      <w:pPr>
        <w:spacing w:before="100" w:beforeAutospacing="1" w:after="100" w:afterAutospacing="1" w:line="240" w:lineRule="auto"/>
        <w:rPr>
          <w:sz w:val="24"/>
          <w:szCs w:val="24"/>
        </w:rPr>
      </w:pPr>
      <w:r w:rsidRPr="009322CD">
        <w:rPr>
          <w:sz w:val="24"/>
          <w:szCs w:val="24"/>
        </w:rPr>
        <w:t>Some of the things we can do include providing</w:t>
      </w:r>
      <w:r w:rsidR="00085021" w:rsidRPr="009322CD">
        <w:rPr>
          <w:sz w:val="24"/>
          <w:szCs w:val="24"/>
        </w:rPr>
        <w:t xml:space="preserve"> non-clinical support </w:t>
      </w:r>
      <w:r w:rsidR="00AB56D9" w:rsidRPr="009322CD">
        <w:rPr>
          <w:sz w:val="24"/>
          <w:szCs w:val="24"/>
        </w:rPr>
        <w:t>surrounding</w:t>
      </w:r>
      <w:r w:rsidR="001E6714" w:rsidRPr="009322CD">
        <w:rPr>
          <w:sz w:val="24"/>
          <w:szCs w:val="24"/>
        </w:rPr>
        <w:t>:</w:t>
      </w:r>
    </w:p>
    <w:p w14:paraId="58B56317" w14:textId="77777777" w:rsidR="00F75595" w:rsidRPr="009322CD" w:rsidRDefault="00085021" w:rsidP="00B87C5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contextualSpacing w:val="0"/>
        <w:rPr>
          <w:b/>
          <w:bCs/>
          <w:sz w:val="24"/>
          <w:szCs w:val="24"/>
        </w:rPr>
      </w:pPr>
      <w:r w:rsidRPr="009322CD">
        <w:rPr>
          <w:b/>
          <w:bCs/>
          <w:sz w:val="24"/>
          <w:szCs w:val="24"/>
        </w:rPr>
        <w:t>Dealing with practical problems</w:t>
      </w:r>
    </w:p>
    <w:p w14:paraId="315CBB24" w14:textId="4F2AE727" w:rsidR="00F75595" w:rsidRPr="009322CD" w:rsidRDefault="00F75595" w:rsidP="00B87C5F">
      <w:pPr>
        <w:pStyle w:val="ListParagraph"/>
        <w:spacing w:before="100" w:beforeAutospacing="1" w:after="100" w:afterAutospacing="1" w:line="240" w:lineRule="auto"/>
        <w:contextualSpacing w:val="0"/>
        <w:rPr>
          <w:sz w:val="24"/>
          <w:szCs w:val="24"/>
        </w:rPr>
      </w:pPr>
      <w:r w:rsidRPr="009322CD">
        <w:rPr>
          <w:sz w:val="24"/>
          <w:szCs w:val="24"/>
        </w:rPr>
        <w:t>If you have any concerns regarding housing, money, welfare, access to food or prescriptions, etc. we will give you direct support when possible (i.e.</w:t>
      </w:r>
      <w:r w:rsidR="00AB56D9" w:rsidRPr="009322CD">
        <w:rPr>
          <w:sz w:val="24"/>
          <w:szCs w:val="24"/>
        </w:rPr>
        <w:t xml:space="preserve"> if</w:t>
      </w:r>
      <w:r w:rsidRPr="009322CD">
        <w:rPr>
          <w:sz w:val="24"/>
          <w:szCs w:val="24"/>
        </w:rPr>
        <w:t xml:space="preserve"> you need access to a</w:t>
      </w:r>
      <w:r w:rsidR="00AB56D9" w:rsidRPr="009322CD">
        <w:rPr>
          <w:sz w:val="24"/>
          <w:szCs w:val="24"/>
        </w:rPr>
        <w:t>n</w:t>
      </w:r>
      <w:r w:rsidRPr="009322CD">
        <w:rPr>
          <w:sz w:val="24"/>
          <w:szCs w:val="24"/>
        </w:rPr>
        <w:t xml:space="preserve"> </w:t>
      </w:r>
      <w:r w:rsidR="00AB56D9" w:rsidRPr="009322CD">
        <w:rPr>
          <w:sz w:val="24"/>
          <w:szCs w:val="24"/>
        </w:rPr>
        <w:t xml:space="preserve">electronic device </w:t>
      </w:r>
      <w:r w:rsidRPr="009322CD">
        <w:rPr>
          <w:sz w:val="24"/>
          <w:szCs w:val="24"/>
        </w:rPr>
        <w:t xml:space="preserve">to speak to your family). If your problem requires long term changes, we will help </w:t>
      </w:r>
      <w:r w:rsidR="00F936DD" w:rsidRPr="009322CD">
        <w:rPr>
          <w:sz w:val="24"/>
          <w:szCs w:val="24"/>
        </w:rPr>
        <w:t xml:space="preserve">to </w:t>
      </w:r>
      <w:r w:rsidRPr="009322CD">
        <w:rPr>
          <w:sz w:val="24"/>
          <w:szCs w:val="24"/>
        </w:rPr>
        <w:t xml:space="preserve">organise a plan to improve your situation and connect with local services that offer support. </w:t>
      </w:r>
    </w:p>
    <w:p w14:paraId="25A651C4" w14:textId="77777777" w:rsidR="003F544A" w:rsidRPr="009322CD" w:rsidRDefault="00085021" w:rsidP="00B87C5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contextualSpacing w:val="0"/>
        <w:rPr>
          <w:b/>
          <w:bCs/>
          <w:sz w:val="24"/>
          <w:szCs w:val="24"/>
        </w:rPr>
      </w:pPr>
      <w:r w:rsidRPr="009322CD">
        <w:rPr>
          <w:b/>
          <w:bCs/>
          <w:sz w:val="24"/>
          <w:szCs w:val="24"/>
        </w:rPr>
        <w:t>Connecting to others</w:t>
      </w:r>
    </w:p>
    <w:p w14:paraId="1ABDE226" w14:textId="6E7FA020" w:rsidR="00F75595" w:rsidRPr="009322CD" w:rsidRDefault="00EB54DB" w:rsidP="00B87C5F">
      <w:pPr>
        <w:pStyle w:val="ListParagraph"/>
        <w:spacing w:before="100" w:beforeAutospacing="1" w:after="100" w:afterAutospacing="1" w:line="240" w:lineRule="auto"/>
        <w:contextualSpacing w:val="0"/>
        <w:rPr>
          <w:b/>
          <w:bCs/>
          <w:sz w:val="24"/>
          <w:szCs w:val="24"/>
        </w:rPr>
      </w:pPr>
      <w:r w:rsidRPr="009322CD">
        <w:rPr>
          <w:sz w:val="24"/>
          <w:szCs w:val="24"/>
        </w:rPr>
        <w:t xml:space="preserve">Whether you would like to meet new people or have a regular place where you can find company, we will help you connect with groups of people who share similar interests. </w:t>
      </w:r>
      <w:r w:rsidR="003F544A" w:rsidRPr="009322CD">
        <w:rPr>
          <w:sz w:val="24"/>
          <w:szCs w:val="24"/>
        </w:rPr>
        <w:t>There are plenty of opportunities to get involved in life-enriching activities locally, such as volunteering, painting or music classes, group learning, gardening, healthy eating, money management or exercise classes.</w:t>
      </w:r>
    </w:p>
    <w:p w14:paraId="594791D7" w14:textId="77777777" w:rsidR="00EB54DB" w:rsidRPr="009322CD" w:rsidRDefault="00085021" w:rsidP="00B87C5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contextualSpacing w:val="0"/>
        <w:rPr>
          <w:b/>
          <w:bCs/>
          <w:sz w:val="24"/>
          <w:szCs w:val="24"/>
        </w:rPr>
      </w:pPr>
      <w:r w:rsidRPr="009322CD">
        <w:rPr>
          <w:b/>
          <w:bCs/>
          <w:sz w:val="24"/>
          <w:szCs w:val="24"/>
        </w:rPr>
        <w:t xml:space="preserve">Improving </w:t>
      </w:r>
      <w:r w:rsidR="001E6714" w:rsidRPr="009322CD">
        <w:rPr>
          <w:b/>
          <w:bCs/>
          <w:sz w:val="24"/>
          <w:szCs w:val="24"/>
        </w:rPr>
        <w:t xml:space="preserve">your </w:t>
      </w:r>
      <w:r w:rsidRPr="009322CD">
        <w:rPr>
          <w:b/>
          <w:bCs/>
          <w:sz w:val="24"/>
          <w:szCs w:val="24"/>
        </w:rPr>
        <w:t>mental wellbeing</w:t>
      </w:r>
    </w:p>
    <w:p w14:paraId="2956622B" w14:textId="24785189" w:rsidR="00EB54DB" w:rsidRPr="009322CD" w:rsidRDefault="00EB54DB" w:rsidP="00B87C5F">
      <w:pPr>
        <w:pStyle w:val="ListParagraph"/>
        <w:spacing w:before="100" w:beforeAutospacing="1" w:after="100" w:afterAutospacing="1" w:line="240" w:lineRule="auto"/>
        <w:contextualSpacing w:val="0"/>
        <w:rPr>
          <w:sz w:val="24"/>
          <w:szCs w:val="24"/>
        </w:rPr>
      </w:pPr>
      <w:r w:rsidRPr="009322CD">
        <w:rPr>
          <w:sz w:val="24"/>
          <w:szCs w:val="24"/>
        </w:rPr>
        <w:t xml:space="preserve">If you are feeling low, isolated, anxious, </w:t>
      </w:r>
      <w:proofErr w:type="gramStart"/>
      <w:r w:rsidRPr="009322CD">
        <w:rPr>
          <w:sz w:val="24"/>
          <w:szCs w:val="24"/>
        </w:rPr>
        <w:t>stressed</w:t>
      </w:r>
      <w:proofErr w:type="gramEnd"/>
      <w:r w:rsidRPr="009322CD">
        <w:rPr>
          <w:sz w:val="24"/>
          <w:szCs w:val="24"/>
        </w:rPr>
        <w:t xml:space="preserve"> or depressed we </w:t>
      </w:r>
      <w:r w:rsidR="00F936DD" w:rsidRPr="009322CD">
        <w:rPr>
          <w:sz w:val="24"/>
          <w:szCs w:val="24"/>
        </w:rPr>
        <w:t xml:space="preserve">are here to </w:t>
      </w:r>
      <w:r w:rsidRPr="009322CD">
        <w:rPr>
          <w:sz w:val="24"/>
          <w:szCs w:val="24"/>
        </w:rPr>
        <w:t xml:space="preserve">listen </w:t>
      </w:r>
      <w:r w:rsidR="00F936DD" w:rsidRPr="009322CD">
        <w:rPr>
          <w:sz w:val="24"/>
          <w:szCs w:val="24"/>
        </w:rPr>
        <w:t>and provide</w:t>
      </w:r>
      <w:r w:rsidRPr="009322CD">
        <w:rPr>
          <w:sz w:val="24"/>
          <w:szCs w:val="24"/>
        </w:rPr>
        <w:t xml:space="preserve"> personalised advice on the best way to access help.</w:t>
      </w:r>
    </w:p>
    <w:p w14:paraId="06E8FF71" w14:textId="32D98FE2" w:rsidR="00EB54DB" w:rsidRPr="009322CD" w:rsidRDefault="00EB54DB" w:rsidP="00B87C5F">
      <w:pPr>
        <w:spacing w:before="100" w:beforeAutospacing="1" w:after="100" w:afterAutospacing="1" w:line="240" w:lineRule="auto"/>
        <w:rPr>
          <w:sz w:val="24"/>
          <w:szCs w:val="24"/>
        </w:rPr>
      </w:pPr>
      <w:r w:rsidRPr="009322CD">
        <w:rPr>
          <w:sz w:val="24"/>
          <w:szCs w:val="24"/>
        </w:rPr>
        <w:t xml:space="preserve">If you have any other concerns or would like to make changes to your lifestyle habits we </w:t>
      </w:r>
      <w:r w:rsidR="00F936DD" w:rsidRPr="009322CD">
        <w:rPr>
          <w:sz w:val="24"/>
          <w:szCs w:val="24"/>
        </w:rPr>
        <w:t xml:space="preserve">are on </w:t>
      </w:r>
      <w:proofErr w:type="gramStart"/>
      <w:r w:rsidR="00F936DD" w:rsidRPr="009322CD">
        <w:rPr>
          <w:sz w:val="24"/>
          <w:szCs w:val="24"/>
        </w:rPr>
        <w:t xml:space="preserve">hand </w:t>
      </w:r>
      <w:r w:rsidRPr="009322CD">
        <w:rPr>
          <w:sz w:val="24"/>
          <w:szCs w:val="24"/>
        </w:rPr>
        <w:t xml:space="preserve"> to</w:t>
      </w:r>
      <w:proofErr w:type="gramEnd"/>
      <w:r w:rsidRPr="009322CD">
        <w:rPr>
          <w:sz w:val="24"/>
          <w:szCs w:val="24"/>
        </w:rPr>
        <w:t xml:space="preserve"> listen and support you as much as need</w:t>
      </w:r>
      <w:r w:rsidR="00F936DD" w:rsidRPr="009322CD">
        <w:rPr>
          <w:sz w:val="24"/>
          <w:szCs w:val="24"/>
        </w:rPr>
        <w:t>ed</w:t>
      </w:r>
      <w:r w:rsidRPr="009322CD">
        <w:rPr>
          <w:sz w:val="24"/>
          <w:szCs w:val="24"/>
        </w:rPr>
        <w:t xml:space="preserve">. </w:t>
      </w:r>
    </w:p>
    <w:p w14:paraId="197DB9F4" w14:textId="77777777" w:rsidR="00EB54DB" w:rsidRPr="009322CD" w:rsidRDefault="00EB54DB" w:rsidP="00B87C5F">
      <w:pPr>
        <w:spacing w:before="100" w:beforeAutospacing="1" w:after="100" w:afterAutospacing="1" w:line="240" w:lineRule="auto"/>
        <w:rPr>
          <w:sz w:val="24"/>
          <w:szCs w:val="24"/>
        </w:rPr>
      </w:pPr>
    </w:p>
    <w:p w14:paraId="576B3E4D" w14:textId="43C0C081" w:rsidR="00B91D34" w:rsidRPr="009322CD" w:rsidRDefault="00F11913" w:rsidP="00B87C5F">
      <w:pPr>
        <w:spacing w:before="100" w:beforeAutospacing="1" w:after="100" w:afterAutospacing="1" w:line="240" w:lineRule="auto"/>
        <w:rPr>
          <w:sz w:val="24"/>
          <w:szCs w:val="24"/>
        </w:rPr>
      </w:pPr>
      <w:r w:rsidRPr="009322CD">
        <w:rPr>
          <w:sz w:val="24"/>
          <w:szCs w:val="24"/>
        </w:rPr>
        <w:t>How does it work?</w:t>
      </w:r>
    </w:p>
    <w:p w14:paraId="33EEC4B3" w14:textId="1F3FEEA2" w:rsidR="001E6714" w:rsidRPr="009322CD" w:rsidRDefault="001E6714" w:rsidP="00B87C5F">
      <w:pPr>
        <w:spacing w:before="100" w:beforeAutospacing="1" w:after="100" w:afterAutospacing="1" w:line="240" w:lineRule="auto"/>
        <w:rPr>
          <w:sz w:val="24"/>
          <w:szCs w:val="24"/>
        </w:rPr>
      </w:pPr>
      <w:r w:rsidRPr="009322CD">
        <w:rPr>
          <w:sz w:val="24"/>
          <w:szCs w:val="24"/>
        </w:rPr>
        <w:t xml:space="preserve">There are </w:t>
      </w:r>
      <w:proofErr w:type="gramStart"/>
      <w:r w:rsidRPr="009322CD">
        <w:rPr>
          <w:sz w:val="24"/>
          <w:szCs w:val="24"/>
        </w:rPr>
        <w:t>many different ways</w:t>
      </w:r>
      <w:proofErr w:type="gramEnd"/>
      <w:r w:rsidRPr="009322CD">
        <w:rPr>
          <w:sz w:val="24"/>
          <w:szCs w:val="24"/>
        </w:rPr>
        <w:t xml:space="preserve"> </w:t>
      </w:r>
      <w:r w:rsidR="001B21BE" w:rsidRPr="009322CD">
        <w:rPr>
          <w:sz w:val="24"/>
          <w:szCs w:val="24"/>
        </w:rPr>
        <w:t>WPs</w:t>
      </w:r>
      <w:r w:rsidRPr="009322CD">
        <w:rPr>
          <w:sz w:val="24"/>
          <w:szCs w:val="24"/>
        </w:rPr>
        <w:t xml:space="preserve"> can help, and they all start with a conversation</w:t>
      </w:r>
      <w:r w:rsidR="00F11913" w:rsidRPr="009322CD">
        <w:rPr>
          <w:sz w:val="24"/>
          <w:szCs w:val="24"/>
        </w:rPr>
        <w:t xml:space="preserve">. </w:t>
      </w:r>
    </w:p>
    <w:p w14:paraId="40E97853" w14:textId="3AADDAB2" w:rsidR="00F11913" w:rsidRPr="009322CD" w:rsidRDefault="00F11913" w:rsidP="00B87C5F">
      <w:pPr>
        <w:spacing w:before="100" w:beforeAutospacing="1" w:after="100" w:afterAutospacing="1" w:line="240" w:lineRule="auto"/>
        <w:rPr>
          <w:sz w:val="24"/>
          <w:szCs w:val="24"/>
        </w:rPr>
      </w:pPr>
      <w:r w:rsidRPr="009322CD">
        <w:rPr>
          <w:sz w:val="24"/>
          <w:szCs w:val="24"/>
        </w:rPr>
        <w:t xml:space="preserve">You can speak to your </w:t>
      </w:r>
      <w:r w:rsidR="001B21BE" w:rsidRPr="009322CD">
        <w:rPr>
          <w:sz w:val="24"/>
          <w:szCs w:val="24"/>
        </w:rPr>
        <w:t>WP</w:t>
      </w:r>
      <w:r w:rsidRPr="009322CD">
        <w:rPr>
          <w:sz w:val="24"/>
          <w:szCs w:val="24"/>
        </w:rPr>
        <w:t xml:space="preserve"> by </w:t>
      </w:r>
      <w:r w:rsidR="003D2752" w:rsidRPr="009322CD">
        <w:rPr>
          <w:sz w:val="24"/>
          <w:szCs w:val="24"/>
        </w:rPr>
        <w:t>simply</w:t>
      </w:r>
      <w:r w:rsidRPr="009322CD">
        <w:rPr>
          <w:sz w:val="24"/>
          <w:szCs w:val="24"/>
        </w:rPr>
        <w:t xml:space="preserve"> book</w:t>
      </w:r>
      <w:r w:rsidR="003D2752" w:rsidRPr="009322CD">
        <w:rPr>
          <w:sz w:val="24"/>
          <w:szCs w:val="24"/>
        </w:rPr>
        <w:t>ing</w:t>
      </w:r>
      <w:r w:rsidRPr="009322CD">
        <w:rPr>
          <w:sz w:val="24"/>
          <w:szCs w:val="24"/>
        </w:rPr>
        <w:t xml:space="preserve"> an appointment</w:t>
      </w:r>
      <w:r w:rsidR="001B21BE" w:rsidRPr="009322CD">
        <w:rPr>
          <w:sz w:val="24"/>
          <w:szCs w:val="24"/>
        </w:rPr>
        <w:t xml:space="preserve"> with</w:t>
      </w:r>
      <w:r w:rsidRPr="009322CD">
        <w:rPr>
          <w:sz w:val="24"/>
          <w:szCs w:val="24"/>
        </w:rPr>
        <w:t xml:space="preserve"> our reception team or contact</w:t>
      </w:r>
      <w:r w:rsidR="001B21BE" w:rsidRPr="009322CD">
        <w:rPr>
          <w:sz w:val="24"/>
          <w:szCs w:val="24"/>
        </w:rPr>
        <w:t xml:space="preserve">ing </w:t>
      </w:r>
      <w:hyperlink r:id="rId8" w:history="1">
        <w:r w:rsidR="001B21BE" w:rsidRPr="009322CD">
          <w:rPr>
            <w:rStyle w:val="Hyperlink"/>
            <w:sz w:val="24"/>
            <w:szCs w:val="24"/>
          </w:rPr>
          <w:t>wiccg.pcwsocialprescribing@nhs.net</w:t>
        </w:r>
      </w:hyperlink>
      <w:r w:rsidRPr="009322CD">
        <w:rPr>
          <w:sz w:val="24"/>
          <w:szCs w:val="24"/>
        </w:rPr>
        <w:t xml:space="preserve">. </w:t>
      </w:r>
    </w:p>
    <w:p w14:paraId="396B7D55" w14:textId="24678BDE" w:rsidR="003D2752" w:rsidRPr="009322CD" w:rsidRDefault="003D2752" w:rsidP="00B87C5F">
      <w:pPr>
        <w:spacing w:before="100" w:beforeAutospacing="1" w:after="100" w:afterAutospacing="1" w:line="240" w:lineRule="auto"/>
        <w:rPr>
          <w:sz w:val="24"/>
          <w:szCs w:val="24"/>
        </w:rPr>
      </w:pPr>
      <w:r w:rsidRPr="009322CD">
        <w:rPr>
          <w:sz w:val="24"/>
          <w:szCs w:val="24"/>
        </w:rPr>
        <w:t xml:space="preserve">Alternatively, someone in our practice (your GP, a </w:t>
      </w:r>
      <w:proofErr w:type="gramStart"/>
      <w:r w:rsidRPr="009322CD">
        <w:rPr>
          <w:sz w:val="24"/>
          <w:szCs w:val="24"/>
        </w:rPr>
        <w:t>nurse</w:t>
      </w:r>
      <w:proofErr w:type="gramEnd"/>
      <w:r w:rsidRPr="009322CD">
        <w:rPr>
          <w:sz w:val="24"/>
          <w:szCs w:val="24"/>
        </w:rPr>
        <w:t xml:space="preserve"> or a Care Navigator) may ask you if you would like to speak to a Wellbeing </w:t>
      </w:r>
      <w:r w:rsidR="00F936DD" w:rsidRPr="009322CD">
        <w:rPr>
          <w:sz w:val="24"/>
          <w:szCs w:val="24"/>
        </w:rPr>
        <w:t>P</w:t>
      </w:r>
      <w:r w:rsidRPr="009322CD">
        <w:rPr>
          <w:sz w:val="24"/>
          <w:szCs w:val="24"/>
        </w:rPr>
        <w:t xml:space="preserve">ractitioner. </w:t>
      </w:r>
    </w:p>
    <w:p w14:paraId="5BE7A3D9" w14:textId="2952E9F7" w:rsidR="006959B3" w:rsidRPr="009322CD" w:rsidRDefault="006959B3" w:rsidP="00B87C5F">
      <w:pPr>
        <w:spacing w:before="100" w:beforeAutospacing="1" w:after="100" w:afterAutospacing="1" w:line="240" w:lineRule="auto"/>
        <w:rPr>
          <w:sz w:val="24"/>
          <w:szCs w:val="24"/>
        </w:rPr>
      </w:pPr>
      <w:r w:rsidRPr="009322CD">
        <w:rPr>
          <w:sz w:val="24"/>
          <w:szCs w:val="24"/>
        </w:rPr>
        <w:t>During t</w:t>
      </w:r>
      <w:r w:rsidR="00120D16" w:rsidRPr="009322CD">
        <w:rPr>
          <w:sz w:val="24"/>
          <w:szCs w:val="24"/>
        </w:rPr>
        <w:t>he initial</w:t>
      </w:r>
      <w:r w:rsidRPr="009322CD">
        <w:rPr>
          <w:sz w:val="24"/>
          <w:szCs w:val="24"/>
        </w:rPr>
        <w:t xml:space="preserve"> </w:t>
      </w:r>
      <w:proofErr w:type="gramStart"/>
      <w:r w:rsidRPr="009322CD">
        <w:rPr>
          <w:sz w:val="24"/>
          <w:szCs w:val="24"/>
        </w:rPr>
        <w:t>appointment</w:t>
      </w:r>
      <w:proofErr w:type="gramEnd"/>
      <w:r w:rsidRPr="009322CD">
        <w:rPr>
          <w:sz w:val="24"/>
          <w:szCs w:val="24"/>
        </w:rPr>
        <w:t xml:space="preserve"> your WP you will talk about what matters to you and the changes you would like to make. </w:t>
      </w:r>
    </w:p>
    <w:p w14:paraId="699DC84C" w14:textId="71DA800A" w:rsidR="00120D16" w:rsidRPr="009322CD" w:rsidRDefault="00120D16" w:rsidP="00B87C5F">
      <w:pPr>
        <w:spacing w:before="100" w:beforeAutospacing="1" w:after="100" w:afterAutospacing="1" w:line="240" w:lineRule="auto"/>
        <w:rPr>
          <w:sz w:val="24"/>
          <w:szCs w:val="24"/>
        </w:rPr>
      </w:pPr>
      <w:r w:rsidRPr="009322CD">
        <w:rPr>
          <w:sz w:val="24"/>
          <w:szCs w:val="24"/>
        </w:rPr>
        <w:t xml:space="preserve">Your WP will help </w:t>
      </w:r>
      <w:r w:rsidR="00F936DD" w:rsidRPr="009322CD">
        <w:rPr>
          <w:sz w:val="24"/>
          <w:szCs w:val="24"/>
        </w:rPr>
        <w:t xml:space="preserve">to </w:t>
      </w:r>
      <w:r w:rsidRPr="009322CD">
        <w:rPr>
          <w:sz w:val="24"/>
          <w:szCs w:val="24"/>
        </w:rPr>
        <w:t xml:space="preserve">create </w:t>
      </w:r>
      <w:r w:rsidR="006959B3" w:rsidRPr="009322CD">
        <w:rPr>
          <w:sz w:val="24"/>
          <w:szCs w:val="24"/>
        </w:rPr>
        <w:t xml:space="preserve">a plan </w:t>
      </w:r>
      <w:r w:rsidRPr="009322CD">
        <w:rPr>
          <w:sz w:val="24"/>
          <w:szCs w:val="24"/>
        </w:rPr>
        <w:t xml:space="preserve">that </w:t>
      </w:r>
      <w:r w:rsidR="006959B3" w:rsidRPr="009322CD">
        <w:rPr>
          <w:sz w:val="24"/>
          <w:szCs w:val="24"/>
        </w:rPr>
        <w:t>identif</w:t>
      </w:r>
      <w:r w:rsidRPr="009322CD">
        <w:rPr>
          <w:sz w:val="24"/>
          <w:szCs w:val="24"/>
        </w:rPr>
        <w:t>ies relevant</w:t>
      </w:r>
      <w:r w:rsidR="006959B3" w:rsidRPr="009322CD">
        <w:rPr>
          <w:sz w:val="24"/>
          <w:szCs w:val="24"/>
        </w:rPr>
        <w:t xml:space="preserve"> support available, how </w:t>
      </w:r>
      <w:r w:rsidRPr="009322CD">
        <w:rPr>
          <w:sz w:val="24"/>
          <w:szCs w:val="24"/>
        </w:rPr>
        <w:t>to</w:t>
      </w:r>
      <w:r w:rsidR="006959B3" w:rsidRPr="009322CD">
        <w:rPr>
          <w:sz w:val="24"/>
          <w:szCs w:val="24"/>
        </w:rPr>
        <w:t xml:space="preserve"> access it and </w:t>
      </w:r>
      <w:r w:rsidRPr="009322CD">
        <w:rPr>
          <w:sz w:val="24"/>
          <w:szCs w:val="24"/>
        </w:rPr>
        <w:t>the</w:t>
      </w:r>
      <w:r w:rsidR="006959B3" w:rsidRPr="009322CD">
        <w:rPr>
          <w:sz w:val="24"/>
          <w:szCs w:val="24"/>
        </w:rPr>
        <w:t xml:space="preserve"> steps you need to take next. </w:t>
      </w:r>
    </w:p>
    <w:p w14:paraId="10142027" w14:textId="1AFAC2F2" w:rsidR="006959B3" w:rsidRPr="009322CD" w:rsidRDefault="00120D16" w:rsidP="00B87C5F">
      <w:pPr>
        <w:spacing w:before="100" w:beforeAutospacing="1" w:after="100" w:afterAutospacing="1" w:line="240" w:lineRule="auto"/>
        <w:rPr>
          <w:sz w:val="24"/>
          <w:szCs w:val="24"/>
        </w:rPr>
      </w:pPr>
      <w:r w:rsidRPr="009322CD">
        <w:rPr>
          <w:sz w:val="24"/>
          <w:szCs w:val="24"/>
        </w:rPr>
        <w:t>F</w:t>
      </w:r>
      <w:r w:rsidR="006959B3" w:rsidRPr="009322CD">
        <w:rPr>
          <w:sz w:val="24"/>
          <w:szCs w:val="24"/>
        </w:rPr>
        <w:t>ollow up appointments and support</w:t>
      </w:r>
      <w:r w:rsidRPr="009322CD">
        <w:rPr>
          <w:sz w:val="24"/>
          <w:szCs w:val="24"/>
        </w:rPr>
        <w:t xml:space="preserve"> will be available</w:t>
      </w:r>
      <w:r w:rsidR="006959B3" w:rsidRPr="009322CD">
        <w:rPr>
          <w:sz w:val="24"/>
          <w:szCs w:val="24"/>
        </w:rPr>
        <w:t xml:space="preserve"> for as long as </w:t>
      </w:r>
      <w:r w:rsidR="00F936DD" w:rsidRPr="009322CD">
        <w:rPr>
          <w:sz w:val="24"/>
          <w:szCs w:val="24"/>
        </w:rPr>
        <w:t>needed.</w:t>
      </w:r>
      <w:r w:rsidR="006959B3" w:rsidRPr="009322CD">
        <w:rPr>
          <w:sz w:val="24"/>
          <w:szCs w:val="24"/>
        </w:rPr>
        <w:t xml:space="preserve"> </w:t>
      </w:r>
    </w:p>
    <w:p w14:paraId="2F8518A0" w14:textId="10315436" w:rsidR="003D2752" w:rsidRPr="009322CD" w:rsidRDefault="003A112A" w:rsidP="00B87C5F">
      <w:pPr>
        <w:spacing w:before="100" w:beforeAutospacing="1" w:after="100" w:afterAutospacing="1" w:line="240" w:lineRule="auto"/>
        <w:rPr>
          <w:sz w:val="24"/>
          <w:szCs w:val="24"/>
        </w:rPr>
      </w:pPr>
      <w:r w:rsidRPr="009322CD">
        <w:rPr>
          <w:sz w:val="24"/>
          <w:szCs w:val="24"/>
        </w:rPr>
        <w:lastRenderedPageBreak/>
        <w:t xml:space="preserve">Appointments normally take place at your GP practice, but home and video/audio consultations are also available at your request. </w:t>
      </w:r>
    </w:p>
    <w:p w14:paraId="4F785862" w14:textId="77777777" w:rsidR="00170C0D" w:rsidRPr="009322CD" w:rsidRDefault="00170C0D" w:rsidP="00B87C5F">
      <w:pPr>
        <w:spacing w:before="100" w:beforeAutospacing="1" w:after="100" w:afterAutospacing="1" w:line="240" w:lineRule="auto"/>
        <w:rPr>
          <w:sz w:val="24"/>
          <w:szCs w:val="24"/>
        </w:rPr>
      </w:pPr>
    </w:p>
    <w:p w14:paraId="400B7F03" w14:textId="21568B79" w:rsidR="003A112A" w:rsidRPr="009322CD" w:rsidRDefault="00170C0D" w:rsidP="00B87C5F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 w:rsidRPr="009322CD">
        <w:rPr>
          <w:b/>
          <w:bCs/>
          <w:sz w:val="24"/>
          <w:szCs w:val="24"/>
        </w:rPr>
        <w:t xml:space="preserve">Here </w:t>
      </w:r>
      <w:proofErr w:type="gramStart"/>
      <w:r w:rsidRPr="009322CD">
        <w:rPr>
          <w:b/>
          <w:bCs/>
          <w:sz w:val="24"/>
          <w:szCs w:val="24"/>
        </w:rPr>
        <w:t>is</w:t>
      </w:r>
      <w:proofErr w:type="gramEnd"/>
      <w:r w:rsidRPr="009322CD">
        <w:rPr>
          <w:b/>
          <w:bCs/>
          <w:sz w:val="24"/>
          <w:szCs w:val="24"/>
        </w:rPr>
        <w:t xml:space="preserve"> what people are saying after speaking to their WP</w:t>
      </w:r>
    </w:p>
    <w:p w14:paraId="4E6DB269" w14:textId="5669356E" w:rsidR="003A112A" w:rsidRPr="009322CD" w:rsidRDefault="003A112A" w:rsidP="00B87C5F">
      <w:pPr>
        <w:spacing w:before="100" w:beforeAutospacing="1" w:after="100" w:afterAutospacing="1" w:line="240" w:lineRule="auto"/>
        <w:rPr>
          <w:i/>
          <w:iCs/>
          <w:sz w:val="24"/>
          <w:szCs w:val="24"/>
        </w:rPr>
      </w:pPr>
      <w:r w:rsidRPr="009322CD">
        <w:rPr>
          <w:i/>
          <w:iCs/>
          <w:sz w:val="24"/>
          <w:szCs w:val="24"/>
        </w:rPr>
        <w:t>“I am so grateful for the call from the Wellbeing Practitioner, it has completely lifted my spirits</w:t>
      </w:r>
      <w:r w:rsidR="007A207C" w:rsidRPr="009322CD">
        <w:rPr>
          <w:i/>
          <w:iCs/>
          <w:sz w:val="24"/>
          <w:szCs w:val="24"/>
        </w:rPr>
        <w:t>”</w:t>
      </w:r>
    </w:p>
    <w:p w14:paraId="61623C9C" w14:textId="38234196" w:rsidR="003A112A" w:rsidRPr="009322CD" w:rsidRDefault="007A207C" w:rsidP="00B87C5F">
      <w:pPr>
        <w:spacing w:before="100" w:beforeAutospacing="1" w:after="100" w:afterAutospacing="1" w:line="240" w:lineRule="auto"/>
        <w:rPr>
          <w:i/>
          <w:iCs/>
          <w:sz w:val="24"/>
          <w:szCs w:val="24"/>
        </w:rPr>
      </w:pPr>
      <w:r w:rsidRPr="009322CD">
        <w:rPr>
          <w:i/>
          <w:iCs/>
          <w:sz w:val="24"/>
          <w:szCs w:val="24"/>
        </w:rPr>
        <w:t>“</w:t>
      </w:r>
      <w:r w:rsidR="003A112A" w:rsidRPr="009322CD">
        <w:rPr>
          <w:i/>
          <w:iCs/>
          <w:sz w:val="24"/>
          <w:szCs w:val="24"/>
        </w:rPr>
        <w:t>I have now got shopping being delivered weekly, my prepaid electric meter has been topped up and I have a lovely exercise pack sent to me from them to keep me physically and mentally well during lockdown</w:t>
      </w:r>
      <w:r w:rsidRPr="009322CD">
        <w:rPr>
          <w:i/>
          <w:iCs/>
          <w:sz w:val="24"/>
          <w:szCs w:val="24"/>
        </w:rPr>
        <w:t>”</w:t>
      </w:r>
    </w:p>
    <w:p w14:paraId="1D4B170C" w14:textId="6122E666" w:rsidR="00DA3D86" w:rsidRPr="009322CD" w:rsidRDefault="007A207C" w:rsidP="00B87C5F">
      <w:pPr>
        <w:spacing w:before="100" w:beforeAutospacing="1" w:after="100" w:afterAutospacing="1" w:line="240" w:lineRule="auto"/>
        <w:rPr>
          <w:i/>
          <w:iCs/>
          <w:sz w:val="24"/>
          <w:szCs w:val="24"/>
        </w:rPr>
      </w:pPr>
      <w:r w:rsidRPr="009322CD">
        <w:rPr>
          <w:i/>
          <w:iCs/>
          <w:sz w:val="24"/>
          <w:szCs w:val="24"/>
        </w:rPr>
        <w:t>“</w:t>
      </w:r>
      <w:r w:rsidR="003A112A" w:rsidRPr="009322CD">
        <w:rPr>
          <w:i/>
          <w:iCs/>
          <w:sz w:val="24"/>
          <w:szCs w:val="24"/>
        </w:rPr>
        <w:t>I can’t thank them enough for their call and support”</w:t>
      </w:r>
      <w:bookmarkEnd w:id="2"/>
    </w:p>
    <w:bookmarkEnd w:id="1"/>
    <w:p w14:paraId="12EDB432" w14:textId="77777777" w:rsidR="00EC60E9" w:rsidRPr="009322CD" w:rsidRDefault="00EC60E9" w:rsidP="00B87C5F">
      <w:pPr>
        <w:spacing w:before="100" w:beforeAutospacing="1" w:after="100" w:afterAutospacing="1" w:line="240" w:lineRule="auto"/>
        <w:rPr>
          <w:i/>
          <w:iCs/>
          <w:sz w:val="24"/>
          <w:szCs w:val="24"/>
        </w:rPr>
      </w:pPr>
    </w:p>
    <w:sectPr w:rsidR="00EC60E9" w:rsidRPr="009322CD">
      <w:endnotePr>
        <w:numFmt w:val="decimal"/>
      </w:endnotePr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5AA07" w14:textId="77777777" w:rsidR="009B4727" w:rsidRDefault="009B4727">
      <w:pPr>
        <w:spacing w:after="0" w:line="240" w:lineRule="auto"/>
      </w:pPr>
      <w:r>
        <w:separator/>
      </w:r>
    </w:p>
  </w:endnote>
  <w:endnote w:type="continuationSeparator" w:id="0">
    <w:p w14:paraId="3068660B" w14:textId="77777777" w:rsidR="009B4727" w:rsidRDefault="009B4727">
      <w:pPr>
        <w:spacing w:after="0" w:line="240" w:lineRule="auto"/>
      </w:pPr>
      <w:r>
        <w:continuationSeparator/>
      </w:r>
    </w:p>
  </w:endnote>
  <w:endnote w:id="1">
    <w:p w14:paraId="170DD20C" w14:textId="67AB9951" w:rsidR="00DA7892" w:rsidRPr="00D77F79" w:rsidRDefault="00DA7892" w:rsidP="0084548A">
      <w:pPr>
        <w:pStyle w:val="EndnoteText"/>
        <w:spacing w:before="100" w:beforeAutospacing="1" w:after="100" w:afterAutospacing="1"/>
        <w:rPr>
          <w:rFonts w:cs="Calibri"/>
          <w:color w:val="000000" w:themeColor="text1"/>
        </w:rPr>
      </w:pPr>
      <w:r w:rsidRPr="00D77F79">
        <w:rPr>
          <w:rStyle w:val="EndnoteReference"/>
          <w:rFonts w:cs="Calibri"/>
          <w:color w:val="000000" w:themeColor="text1"/>
        </w:rPr>
        <w:endnoteRef/>
      </w:r>
      <w:r w:rsidRPr="00D77F79">
        <w:rPr>
          <w:rFonts w:cs="Calibri"/>
          <w:color w:val="000000" w:themeColor="text1"/>
        </w:rPr>
        <w:t xml:space="preserve"> </w:t>
      </w:r>
      <w:proofErr w:type="spellStart"/>
      <w:r w:rsidRPr="00D77F79">
        <w:rPr>
          <w:rFonts w:cs="Calibri"/>
          <w:color w:val="000000" w:themeColor="text1"/>
        </w:rPr>
        <w:t>Torjesen</w:t>
      </w:r>
      <w:proofErr w:type="spellEnd"/>
      <w:r w:rsidRPr="00D77F79">
        <w:rPr>
          <w:rFonts w:cs="Calibri"/>
          <w:color w:val="000000" w:themeColor="text1"/>
        </w:rPr>
        <w:t xml:space="preserve"> I. </w:t>
      </w:r>
      <w:r w:rsidR="000C5372" w:rsidRPr="00D77F79">
        <w:rPr>
          <w:rFonts w:cs="Calibri"/>
          <w:color w:val="000000" w:themeColor="text1"/>
        </w:rPr>
        <w:t xml:space="preserve">(2016). </w:t>
      </w:r>
      <w:r w:rsidRPr="00D77F79">
        <w:rPr>
          <w:rFonts w:cs="Calibri"/>
          <w:color w:val="000000" w:themeColor="text1"/>
        </w:rPr>
        <w:t>Social prescribing could help alleviate pressure on GPs. BMJ;</w:t>
      </w:r>
      <w:r w:rsidR="000C5372" w:rsidRPr="00D77F79">
        <w:rPr>
          <w:rFonts w:cs="Calibri"/>
          <w:color w:val="000000" w:themeColor="text1"/>
        </w:rPr>
        <w:t xml:space="preserve"> </w:t>
      </w:r>
      <w:proofErr w:type="gramStart"/>
      <w:r w:rsidRPr="00D77F79">
        <w:rPr>
          <w:rFonts w:cs="Calibri"/>
          <w:color w:val="000000" w:themeColor="text1"/>
        </w:rPr>
        <w:t>352:i</w:t>
      </w:r>
      <w:proofErr w:type="gramEnd"/>
      <w:r w:rsidRPr="00D77F79">
        <w:rPr>
          <w:rFonts w:cs="Calibri"/>
          <w:color w:val="000000" w:themeColor="text1"/>
        </w:rPr>
        <w:t>1436.</w:t>
      </w:r>
      <w:r w:rsidR="00D77F79" w:rsidRPr="00D77F79">
        <w:rPr>
          <w:rFonts w:cs="Calibri"/>
          <w:color w:val="000000" w:themeColor="text1"/>
        </w:rPr>
        <w:t xml:space="preserve"> Available at </w:t>
      </w:r>
      <w:hyperlink r:id="rId1" w:history="1">
        <w:r w:rsidR="00D77F79" w:rsidRPr="00D77F79">
          <w:rPr>
            <w:rStyle w:val="Hyperlink"/>
            <w:rFonts w:cs="Calibri"/>
            <w:color w:val="4472C4" w:themeColor="accent1"/>
            <w:bdr w:val="none" w:sz="0" w:space="0" w:color="auto" w:frame="1"/>
            <w:shd w:val="clear" w:color="auto" w:fill="FFFFFF"/>
          </w:rPr>
          <w:t>https://doi.org/10.1136/bmj.i1436</w:t>
        </w:r>
      </w:hyperlink>
      <w:r w:rsidR="00D77F79" w:rsidRPr="00D77F79">
        <w:rPr>
          <w:rFonts w:cs="Calibri"/>
          <w:color w:val="4472C4" w:themeColor="accent1"/>
        </w:rPr>
        <w:t xml:space="preserve"> </w:t>
      </w:r>
    </w:p>
  </w:endnote>
  <w:endnote w:id="2">
    <w:p w14:paraId="040F2F69" w14:textId="1ABE0674" w:rsidR="00064C2A" w:rsidRPr="0084548A" w:rsidRDefault="00064C2A" w:rsidP="0084548A">
      <w:pPr>
        <w:pStyle w:val="EndnoteText"/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 w:rsidRPr="0084548A">
        <w:rPr>
          <w:rStyle w:val="EndnoteReference"/>
          <w:rFonts w:asciiTheme="minorHAnsi" w:hAnsiTheme="minorHAnsi" w:cstheme="minorHAnsi"/>
          <w:color w:val="000000" w:themeColor="text1"/>
        </w:rPr>
        <w:endnoteRef/>
      </w:r>
      <w:r w:rsidRPr="0084548A">
        <w:rPr>
          <w:rFonts w:asciiTheme="minorHAnsi" w:hAnsiTheme="minorHAnsi" w:cstheme="minorHAnsi"/>
          <w:color w:val="000000" w:themeColor="text1"/>
        </w:rPr>
        <w:t xml:space="preserve"> The Low Commission (2015). The role of advice services in health outcomes: evidence review and mapping study. Available at </w:t>
      </w:r>
      <w:hyperlink r:id="rId2" w:history="1">
        <w:r w:rsidR="00D77F79">
          <w:rPr>
            <w:rStyle w:val="Hyperlink"/>
          </w:rPr>
          <w:t>https://www.thelegaleducationfoundation.org/wp-content/uploads/2015/06/Role-of-Advice-Services-in-Health-Outcomes.pdf</w:t>
        </w:r>
      </w:hyperlink>
    </w:p>
  </w:endnote>
  <w:endnote w:id="3">
    <w:p w14:paraId="65233E92" w14:textId="66A44A68" w:rsidR="000C5372" w:rsidRPr="0084548A" w:rsidRDefault="000C5372" w:rsidP="0084548A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548A">
        <w:rPr>
          <w:rStyle w:val="EndnoteReference"/>
          <w:rFonts w:asciiTheme="minorHAnsi" w:hAnsiTheme="minorHAnsi" w:cstheme="minorHAnsi"/>
          <w:color w:val="000000" w:themeColor="text1"/>
          <w:sz w:val="20"/>
          <w:szCs w:val="20"/>
        </w:rPr>
        <w:endnoteRef/>
      </w:r>
      <w:r w:rsidRPr="0084548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D77F79">
        <w:rPr>
          <w:rFonts w:asciiTheme="minorHAnsi" w:hAnsiTheme="minorHAnsi" w:cstheme="minorHAnsi"/>
          <w:color w:val="000000" w:themeColor="text1"/>
          <w:sz w:val="20"/>
          <w:szCs w:val="20"/>
        </w:rPr>
        <w:t>Marmot, M (2010). Fair society, healthy lives</w:t>
      </w:r>
      <w:r w:rsidR="006A1506" w:rsidRPr="00D77F7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- </w:t>
      </w:r>
      <w:r w:rsidR="00064C2A" w:rsidRPr="00D77F79"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Pr="00D77F7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he Marmot Review: strategic review of health inequalities in England post-2010. </w:t>
      </w:r>
      <w:r w:rsidR="00D77F79" w:rsidRPr="00D77F7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Available at </w:t>
      </w:r>
      <w:hyperlink r:id="rId3" w:history="1">
        <w:r w:rsidR="00D77F79" w:rsidRPr="00D77F79">
          <w:rPr>
            <w:rStyle w:val="Hyperlink"/>
            <w:sz w:val="20"/>
            <w:szCs w:val="20"/>
          </w:rPr>
          <w:t>http://www.instituteofhealthequity.org/resources-reports/fair-society-healthy-lives-the-marmot-review/fair-society-healthy-lives-full-report-pdf.pdf</w:t>
        </w:r>
      </w:hyperlink>
      <w:r w:rsidR="00D77F79">
        <w:t xml:space="preserve"> </w:t>
      </w:r>
    </w:p>
  </w:endnote>
  <w:endnote w:id="4">
    <w:p w14:paraId="5D34F08A" w14:textId="77777777" w:rsidR="00A05078" w:rsidRDefault="00A05078" w:rsidP="00A05078">
      <w:pPr>
        <w:pStyle w:val="EndnoteText"/>
      </w:pPr>
      <w:r w:rsidRPr="005A787C">
        <w:rPr>
          <w:rStyle w:val="EndnoteReference"/>
          <w:rFonts w:asciiTheme="minorHAnsi" w:hAnsiTheme="minorHAnsi" w:cstheme="minorHAnsi"/>
          <w:color w:val="000000" w:themeColor="text1"/>
        </w:rPr>
        <w:endnoteRef/>
      </w:r>
      <w:r w:rsidRPr="005A787C">
        <w:rPr>
          <w:rFonts w:asciiTheme="minorHAnsi" w:hAnsiTheme="minorHAnsi" w:cstheme="minorHAnsi"/>
          <w:color w:val="000000" w:themeColor="text1"/>
        </w:rPr>
        <w:t xml:space="preserve"> </w:t>
      </w:r>
      <w:r w:rsidRPr="005A787C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Dowden, A. (2019), How social prescribing can benefit patients and prescribers. Prescriber, 30: 21-24. Available at </w:t>
      </w:r>
      <w:hyperlink r:id="rId4" w:history="1">
        <w:r>
          <w:rPr>
            <w:rStyle w:val="Hyperlink"/>
          </w:rPr>
          <w:t>https://onlinelibrary.wiley.com/doi/abs/10.1002/psb.1754</w:t>
        </w:r>
      </w:hyperlink>
    </w:p>
  </w:endnote>
  <w:endnote w:id="5">
    <w:p w14:paraId="428C7671" w14:textId="4CC1FD0F" w:rsidR="00645649" w:rsidRPr="0084548A" w:rsidRDefault="00645649" w:rsidP="0084548A">
      <w:pPr>
        <w:pStyle w:val="EndnoteText"/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 w:rsidRPr="0084548A">
        <w:rPr>
          <w:rStyle w:val="EndnoteReference"/>
          <w:rFonts w:asciiTheme="minorHAnsi" w:hAnsiTheme="minorHAnsi" w:cstheme="minorHAnsi"/>
          <w:color w:val="000000" w:themeColor="text1"/>
        </w:rPr>
        <w:endnoteRef/>
      </w:r>
      <w:r w:rsidRPr="0084548A">
        <w:rPr>
          <w:rFonts w:asciiTheme="minorHAnsi" w:hAnsiTheme="minorHAnsi" w:cstheme="minorHAnsi"/>
          <w:color w:val="000000" w:themeColor="text1"/>
        </w:rPr>
        <w:t xml:space="preserve"> </w:t>
      </w:r>
      <w:r w:rsidRPr="0084548A">
        <w:rPr>
          <w:rFonts w:asciiTheme="minorHAnsi" w:hAnsiTheme="minorHAnsi" w:cstheme="minorHAnsi"/>
          <w:color w:val="000000" w:themeColor="text1"/>
          <w:shd w:val="clear" w:color="auto" w:fill="FEFEFE"/>
        </w:rPr>
        <w:t xml:space="preserve">Tierney S., et al. (2020) </w:t>
      </w:r>
      <w:r w:rsidRPr="00D77F79">
        <w:rPr>
          <w:rFonts w:asciiTheme="minorHAnsi" w:hAnsiTheme="minorHAnsi" w:cstheme="minorHAnsi"/>
          <w:color w:val="000000" w:themeColor="text1"/>
          <w:shd w:val="clear" w:color="auto" w:fill="FEFEFE"/>
        </w:rPr>
        <w:t>Supporting social prescribing in primary care by linking people to local assets: a realist review.</w:t>
      </w:r>
      <w:r w:rsidRPr="0084548A">
        <w:rPr>
          <w:rFonts w:asciiTheme="minorHAnsi" w:hAnsiTheme="minorHAnsi" w:cstheme="minorHAnsi"/>
          <w:color w:val="000000" w:themeColor="text1"/>
          <w:shd w:val="clear" w:color="auto" w:fill="FEFEFE"/>
        </w:rPr>
        <w:t> </w:t>
      </w:r>
      <w:r w:rsidRPr="0084548A">
        <w:rPr>
          <w:rFonts w:asciiTheme="minorHAnsi" w:hAnsiTheme="minorHAnsi" w:cstheme="minorHAnsi"/>
          <w:i/>
          <w:iCs/>
          <w:color w:val="000000" w:themeColor="text1"/>
          <w:shd w:val="clear" w:color="auto" w:fill="FEFEFE"/>
        </w:rPr>
        <w:t>BMC Medicine</w:t>
      </w:r>
      <w:r w:rsidRPr="0084548A">
        <w:rPr>
          <w:rFonts w:asciiTheme="minorHAnsi" w:hAnsiTheme="minorHAnsi" w:cstheme="minorHAnsi"/>
          <w:color w:val="000000" w:themeColor="text1"/>
          <w:shd w:val="clear" w:color="auto" w:fill="FEFEFE"/>
        </w:rPr>
        <w:t>; 18:49.</w:t>
      </w:r>
      <w:r w:rsidR="00D77F79">
        <w:rPr>
          <w:rFonts w:asciiTheme="minorHAnsi" w:hAnsiTheme="minorHAnsi" w:cstheme="minorHAnsi"/>
          <w:color w:val="000000" w:themeColor="text1"/>
          <w:shd w:val="clear" w:color="auto" w:fill="FEFEFE"/>
        </w:rPr>
        <w:t xml:space="preserve"> Available at: </w:t>
      </w:r>
      <w:hyperlink r:id="rId5" w:history="1">
        <w:r w:rsidR="00D77F79">
          <w:rPr>
            <w:rStyle w:val="Hyperlink"/>
          </w:rPr>
          <w:t>https://bmcmedicine.biomedcentral.com/articles/10.1186/s12916-020-1510-7</w:t>
        </w:r>
      </w:hyperlink>
      <w:r w:rsidR="00D77F79">
        <w:t xml:space="preserve"> </w:t>
      </w:r>
    </w:p>
  </w:endnote>
  <w:endnote w:id="6">
    <w:p w14:paraId="551AB098" w14:textId="2BA761B5" w:rsidR="0084548A" w:rsidRDefault="0084548A" w:rsidP="0084548A">
      <w:pPr>
        <w:pStyle w:val="EndnoteText"/>
        <w:spacing w:before="100" w:beforeAutospacing="1" w:after="100" w:afterAutospacing="1"/>
      </w:pPr>
      <w:r w:rsidRPr="0084548A">
        <w:rPr>
          <w:rStyle w:val="EndnoteReference"/>
          <w:rFonts w:asciiTheme="minorHAnsi" w:hAnsiTheme="minorHAnsi" w:cstheme="minorHAnsi"/>
          <w:color w:val="000000" w:themeColor="text1"/>
        </w:rPr>
        <w:endnoteRef/>
      </w:r>
      <w:r w:rsidRPr="0084548A">
        <w:rPr>
          <w:rFonts w:asciiTheme="minorHAnsi" w:hAnsiTheme="minorHAnsi" w:cstheme="minorHAnsi"/>
          <w:color w:val="000000" w:themeColor="text1"/>
        </w:rPr>
        <w:t xml:space="preserve"> </w:t>
      </w:r>
      <w:r w:rsidRPr="0084548A">
        <w:rPr>
          <w:rFonts w:asciiTheme="minorHAnsi" w:hAnsiTheme="minorHAnsi" w:cstheme="minorHAnsi"/>
          <w:color w:val="000000" w:themeColor="text1"/>
          <w:shd w:val="clear" w:color="auto" w:fill="FFFFFF"/>
        </w:rPr>
        <w:t>Kimberlee, R. (2013). Developing a social prescribing approach for Bristol.</w:t>
      </w:r>
      <w:r w:rsidR="00D77F7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77F79">
        <w:t xml:space="preserve">Project report. University of the West of England, Bristol. Available from: </w:t>
      </w:r>
      <w:hyperlink r:id="rId6" w:history="1">
        <w:r w:rsidR="00D77F79" w:rsidRPr="0082372C">
          <w:rPr>
            <w:rStyle w:val="Hyperlink"/>
          </w:rPr>
          <w:t>http://eprints.uwe.ac.uk/23221</w:t>
        </w:r>
      </w:hyperlink>
      <w:r w:rsidR="00D77F79">
        <w:t xml:space="preserve">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A8982" w14:textId="77777777" w:rsidR="009B4727" w:rsidRDefault="009B47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EC3292" w14:textId="77777777" w:rsidR="009B4727" w:rsidRDefault="009B4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16376"/>
    <w:multiLevelType w:val="hybridMultilevel"/>
    <w:tmpl w:val="B720F55E"/>
    <w:lvl w:ilvl="0" w:tplc="FB9634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046E"/>
    <w:multiLevelType w:val="hybridMultilevel"/>
    <w:tmpl w:val="1C0E8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13B32"/>
    <w:multiLevelType w:val="multilevel"/>
    <w:tmpl w:val="3D5C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9430F3"/>
    <w:multiLevelType w:val="hybridMultilevel"/>
    <w:tmpl w:val="26364FE4"/>
    <w:lvl w:ilvl="0" w:tplc="D17E47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ADF"/>
    <w:rsid w:val="00064C2A"/>
    <w:rsid w:val="00077FC4"/>
    <w:rsid w:val="00085021"/>
    <w:rsid w:val="00087E1A"/>
    <w:rsid w:val="000A16E1"/>
    <w:rsid w:val="000C5372"/>
    <w:rsid w:val="00102B05"/>
    <w:rsid w:val="00120D16"/>
    <w:rsid w:val="00170C0D"/>
    <w:rsid w:val="001A3A87"/>
    <w:rsid w:val="001B21BE"/>
    <w:rsid w:val="001E6714"/>
    <w:rsid w:val="002313EE"/>
    <w:rsid w:val="003A112A"/>
    <w:rsid w:val="003A4855"/>
    <w:rsid w:val="003D2752"/>
    <w:rsid w:val="003F544A"/>
    <w:rsid w:val="00421E3D"/>
    <w:rsid w:val="004A4B75"/>
    <w:rsid w:val="004A5E5D"/>
    <w:rsid w:val="00505D45"/>
    <w:rsid w:val="00512DDE"/>
    <w:rsid w:val="005567F0"/>
    <w:rsid w:val="00592EB9"/>
    <w:rsid w:val="005A787C"/>
    <w:rsid w:val="005D3C65"/>
    <w:rsid w:val="00645649"/>
    <w:rsid w:val="006959B3"/>
    <w:rsid w:val="006A1506"/>
    <w:rsid w:val="00722ED8"/>
    <w:rsid w:val="0077745A"/>
    <w:rsid w:val="007A207C"/>
    <w:rsid w:val="007A31AF"/>
    <w:rsid w:val="00802CA7"/>
    <w:rsid w:val="0084548A"/>
    <w:rsid w:val="00904ADF"/>
    <w:rsid w:val="009322CD"/>
    <w:rsid w:val="009B4727"/>
    <w:rsid w:val="00A05078"/>
    <w:rsid w:val="00A263C2"/>
    <w:rsid w:val="00A7135D"/>
    <w:rsid w:val="00AB56D9"/>
    <w:rsid w:val="00B05DDA"/>
    <w:rsid w:val="00B30D7E"/>
    <w:rsid w:val="00B45572"/>
    <w:rsid w:val="00B536F7"/>
    <w:rsid w:val="00B579C1"/>
    <w:rsid w:val="00B70969"/>
    <w:rsid w:val="00B821E8"/>
    <w:rsid w:val="00B87C5F"/>
    <w:rsid w:val="00B91D34"/>
    <w:rsid w:val="00BB1A95"/>
    <w:rsid w:val="00BB6852"/>
    <w:rsid w:val="00C33666"/>
    <w:rsid w:val="00C671C5"/>
    <w:rsid w:val="00C774FA"/>
    <w:rsid w:val="00C83F0E"/>
    <w:rsid w:val="00D33225"/>
    <w:rsid w:val="00D77F79"/>
    <w:rsid w:val="00D9243F"/>
    <w:rsid w:val="00DA3D86"/>
    <w:rsid w:val="00DA7892"/>
    <w:rsid w:val="00E06970"/>
    <w:rsid w:val="00E770EC"/>
    <w:rsid w:val="00EB54DB"/>
    <w:rsid w:val="00EC60E9"/>
    <w:rsid w:val="00F11913"/>
    <w:rsid w:val="00F372B5"/>
    <w:rsid w:val="00F75595"/>
    <w:rsid w:val="00F936DD"/>
    <w:rsid w:val="00FD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C675C"/>
  <w15:docId w15:val="{C679CD19-6144-4C2E-A517-83760FAC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link w:val="Heading1Char"/>
    <w:uiPriority w:val="9"/>
    <w:qFormat/>
    <w:rsid w:val="006A1506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A31AF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Emphasis">
    <w:name w:val="Emphasis"/>
    <w:basedOn w:val="DefaultParagraphFont"/>
    <w:uiPriority w:val="20"/>
    <w:qFormat/>
    <w:rsid w:val="00C83F0E"/>
    <w:rPr>
      <w:i/>
      <w:iCs/>
    </w:rPr>
  </w:style>
  <w:style w:type="character" w:styleId="Hyperlink">
    <w:name w:val="Hyperlink"/>
    <w:basedOn w:val="DefaultParagraphFont"/>
    <w:uiPriority w:val="99"/>
    <w:unhideWhenUsed/>
    <w:rsid w:val="00F119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913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69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697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0697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A1506"/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ccg.pcwsocialprescribing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stituteofhealthequity.org/resources-reports/fair-society-healthy-lives-the-marmot-review/fair-society-healthy-lives-full-report-pdf.pdf" TargetMode="External"/><Relationship Id="rId2" Type="http://schemas.openxmlformats.org/officeDocument/2006/relationships/hyperlink" Target="https://www.thelegaleducationfoundation.org/wp-content/uploads/2015/06/Role-of-Advice-Services-in-Health-Outcomes.pdf" TargetMode="External"/><Relationship Id="rId1" Type="http://schemas.openxmlformats.org/officeDocument/2006/relationships/hyperlink" Target="https://doi.org/10.1136/bmj.i1436" TargetMode="External"/><Relationship Id="rId6" Type="http://schemas.openxmlformats.org/officeDocument/2006/relationships/hyperlink" Target="http://eprints.uwe.ac.uk/23221" TargetMode="External"/><Relationship Id="rId5" Type="http://schemas.openxmlformats.org/officeDocument/2006/relationships/hyperlink" Target="https://bmcmedicine.biomedcentral.com/articles/10.1186/s12916-020-1510-7" TargetMode="External"/><Relationship Id="rId4" Type="http://schemas.openxmlformats.org/officeDocument/2006/relationships/hyperlink" Target="https://onlinelibrary.wiley.com/doi/abs/10.1002/psb.17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Tor16</b:Tag>
    <b:SourceType>JournalArticle</b:SourceType>
    <b:Guid>{11B35C1E-8B74-4713-B3FF-AACD1350505E}</b:Guid>
    <b:Author>
      <b:Author>
        <b:NameList>
          <b:Person>
            <b:Last>Torjesen</b:Last>
            <b:First>I.</b:First>
          </b:Person>
        </b:NameList>
      </b:Author>
    </b:Author>
    <b:Title>Social prescribing could help alleviate pressure on GPs</b:Title>
    <b:Year>2016</b:Year>
    <b:JournalName>BMJ</b:JournalName>
    <b:RefOrder>1</b:RefOrder>
  </b:Source>
</b:Sources>
</file>

<file path=customXml/itemProps1.xml><?xml version="1.0" encoding="utf-8"?>
<ds:datastoreItem xmlns:ds="http://schemas.openxmlformats.org/officeDocument/2006/customXml" ds:itemID="{9740A766-82AE-466E-8554-10588538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Alvarez</dc:creator>
  <dc:description/>
  <cp:lastModifiedBy>Ana Alvarez</cp:lastModifiedBy>
  <cp:revision>8</cp:revision>
  <dcterms:created xsi:type="dcterms:W3CDTF">2020-08-11T15:22:00Z</dcterms:created>
  <dcterms:modified xsi:type="dcterms:W3CDTF">2020-08-18T12:52:00Z</dcterms:modified>
</cp:coreProperties>
</file>